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7F62" w:rsidP="00597F62" w:rsidRDefault="00597F62" w14:paraId="785A30FE" w14:textId="14DDFADB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FIȘA DISCIPLINEI - LIMBA </w:t>
      </w:r>
      <w:r w:rsidR="00B77511">
        <w:rPr>
          <w:rFonts w:ascii="Times New Roman" w:hAnsi="Times New Roman"/>
          <w:b/>
          <w:caps/>
          <w:sz w:val="24"/>
          <w:szCs w:val="24"/>
        </w:rPr>
        <w:t>ENGLEZĂ</w:t>
      </w:r>
      <w:r>
        <w:rPr>
          <w:rFonts w:ascii="Times New Roman" w:hAnsi="Times New Roman"/>
          <w:b/>
          <w:caps/>
          <w:sz w:val="24"/>
          <w:szCs w:val="24"/>
        </w:rPr>
        <w:t xml:space="preserve"> I</w:t>
      </w:r>
      <w:r w:rsidR="00D925C8">
        <w:rPr>
          <w:rFonts w:ascii="Times New Roman" w:hAnsi="Times New Roman"/>
          <w:b/>
          <w:caps/>
          <w:sz w:val="24"/>
          <w:szCs w:val="24"/>
        </w:rPr>
        <w:t>V</w:t>
      </w:r>
    </w:p>
    <w:p w:rsidR="00597F62" w:rsidP="00597F62" w:rsidRDefault="00597F62" w14:paraId="0D2C2A90" w14:textId="72698FB4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597F62" w:rsidRDefault="00FD0711" w14:paraId="05E4ACEB" w14:textId="2D2C0798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129A3606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Facultatea de Ştiinţe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B77511" w14:paraId="368FCB00" w14:textId="15A36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0C5E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1F4DF5" w:rsidRDefault="00421BC5" w14:paraId="34157CA3" w14:textId="57694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008D0DB9" w14:paraId="57E36C1D" w14:textId="77777777">
        <w:tc>
          <w:tcPr>
            <w:tcW w:w="2846" w:type="dxa"/>
            <w:gridSpan w:val="3"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</w:tcPr>
          <w:p w:rsidRPr="00FB278F" w:rsidR="001F003F" w:rsidP="00BE54B8" w:rsidRDefault="00FB278F" w14:paraId="3996590F" w14:textId="778BAB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278F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LIMBA </w:t>
            </w:r>
            <w:r w:rsidR="00B77511">
              <w:rPr>
                <w:rFonts w:ascii="Times New Roman" w:hAnsi="Times New Roman"/>
                <w:bCs/>
                <w:caps/>
                <w:sz w:val="24"/>
                <w:szCs w:val="24"/>
              </w:rPr>
              <w:t>ENGLEZĂ</w:t>
            </w:r>
            <w:r w:rsidRPr="00FB278F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I</w:t>
            </w:r>
            <w:r w:rsidR="00A20BF9">
              <w:rPr>
                <w:rFonts w:ascii="Times New Roman" w:hAnsi="Times New Roman"/>
                <w:bCs/>
                <w:caps/>
                <w:sz w:val="24"/>
                <w:szCs w:val="24"/>
              </w:rPr>
              <w:t>V</w:t>
            </w:r>
          </w:p>
        </w:tc>
      </w:tr>
      <w:tr w:rsidRPr="0007194F" w:rsidR="00FD0711" w:rsidTr="008D0DB9" w14:paraId="3B211D2A" w14:textId="77777777">
        <w:tc>
          <w:tcPr>
            <w:tcW w:w="4449" w:type="dxa"/>
            <w:gridSpan w:val="5"/>
          </w:tcPr>
          <w:p w:rsidRPr="00085094" w:rsidR="00FD0711" w:rsidP="000B3BD0" w:rsidRDefault="00FD0711" w14:paraId="4AB7824E" w14:textId="7BD09FF2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</w:tcPr>
          <w:p w:rsidRPr="0007194F" w:rsidR="00FD0711" w:rsidP="000B3BD0" w:rsidRDefault="00B77511" w14:paraId="7D0EC825" w14:textId="51DAB7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Manea Camelia, Georgescu Bogdan-Gabriel, Sârbu Luiza-Venera, Ionescu Ancuța, Dina Tatiana-Aurora</w:t>
            </w:r>
          </w:p>
        </w:tc>
      </w:tr>
      <w:tr w:rsidRPr="0007194F" w:rsidR="002F2A51" w:rsidTr="008D0DB9" w14:paraId="4C0392E2" w14:textId="77777777">
        <w:tc>
          <w:tcPr>
            <w:tcW w:w="4449" w:type="dxa"/>
            <w:gridSpan w:val="5"/>
          </w:tcPr>
          <w:p w:rsidRPr="00085094" w:rsidR="002F2A51" w:rsidP="002F2A51" w:rsidRDefault="002F2A51" w14:paraId="0068B97D" w14:textId="6445D94E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/laborator/proiect</w:t>
            </w:r>
          </w:p>
        </w:tc>
        <w:tc>
          <w:tcPr>
            <w:tcW w:w="5556" w:type="dxa"/>
            <w:gridSpan w:val="5"/>
          </w:tcPr>
          <w:p w:rsidRPr="0007194F" w:rsidR="002F2A51" w:rsidP="002F2A51" w:rsidRDefault="00B77511" w14:paraId="4CA0B319" w14:textId="77D61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Manea Camelia, Georgescu Bogdan-Gabriel, Sârbu Luiza-Venera, Ionescu Ancuța, Dina Tatiana-Aurora</w:t>
            </w:r>
          </w:p>
        </w:tc>
      </w:tr>
      <w:tr w:rsidRPr="0007194F" w:rsidR="002F2A51" w:rsidTr="008D0DB9" w14:paraId="3BE3C0BE" w14:textId="77777777">
        <w:tc>
          <w:tcPr>
            <w:tcW w:w="1980" w:type="dxa"/>
          </w:tcPr>
          <w:p w:rsidRPr="00251256" w:rsidR="002F2A51" w:rsidP="002F2A51" w:rsidRDefault="002F2A5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</w:tcPr>
          <w:p w:rsidRPr="00251256" w:rsidR="002F2A51" w:rsidP="002F2A51" w:rsidRDefault="00A20BF9" w14:paraId="2D1E475E" w14:textId="54B59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Pr="00251256" w:rsidR="002F2A51" w:rsidP="002F2A51" w:rsidRDefault="002F2A5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</w:tcPr>
          <w:p w:rsidRPr="00251256" w:rsidR="002F2A51" w:rsidP="002F2A51" w:rsidRDefault="002F2A51" w14:paraId="300B9719" w14:textId="3515F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E7619A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</w:tcPr>
          <w:p w:rsidRPr="00251256" w:rsidR="002F2A51" w:rsidP="002F2A51" w:rsidRDefault="002F2A5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</w:tcPr>
          <w:p w:rsidRPr="00251256" w:rsidR="002F2A51" w:rsidP="002F2A51" w:rsidRDefault="00874B8C" w14:paraId="5453D953" w14:textId="4BF6E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</w:tcPr>
          <w:p w:rsidRPr="00251256" w:rsidR="002F2A51" w:rsidP="002F2A51" w:rsidRDefault="002F2A5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</w:tcPr>
          <w:p w:rsidRPr="00251256" w:rsidR="002F2A51" w:rsidP="002F2A51" w:rsidRDefault="001D5D52" w14:paraId="38374877" w14:textId="43CE1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  <w:tr w:rsidRPr="00C116E4" w:rsidR="002F2A51" w:rsidTr="008D0DB9" w14:paraId="14E46E6F" w14:textId="24CDA01A">
        <w:tc>
          <w:tcPr>
            <w:tcW w:w="2547" w:type="dxa"/>
            <w:gridSpan w:val="2"/>
          </w:tcPr>
          <w:p w:rsidRPr="007F3D36" w:rsidR="002F2A51" w:rsidP="002F2A51" w:rsidRDefault="002F2A5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D36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</w:tcPr>
          <w:p w:rsidRPr="007F3D36" w:rsidR="002F2A51" w:rsidP="002F2A51" w:rsidRDefault="00874B8C" w14:paraId="03F77098" w14:textId="2422E5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D3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4" w:type="dxa"/>
            <w:gridSpan w:val="3"/>
          </w:tcPr>
          <w:p w:rsidRPr="008C171E" w:rsidR="002F2A51" w:rsidP="002F2A51" w:rsidRDefault="002F2A51" w14:paraId="46A72287" w14:textId="04C4CAD4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</w:tcPr>
          <w:p w:rsidRPr="008C171E" w:rsidR="002F2A51" w:rsidP="002F2A51" w:rsidRDefault="00874B8C" w14:paraId="7F83CE32" w14:textId="1619D26A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</w:rPr>
              <w:t>........................</w:t>
            </w: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874B8C" w14:paraId="7DB3CF51" w14:textId="6888F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874B8C" w14:paraId="11765071" w14:textId="2CA5E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874B8C" w14:paraId="794B634A" w14:textId="79664F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874B8C" w14:paraId="46F27A35" w14:textId="01812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0CE44D8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7F3D36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Pr="0007194F" w:rsidR="00D42E3A" w:rsidP="000B3BD0" w:rsidRDefault="001C638B" w14:paraId="34001936" w14:textId="5377B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134273" w:rsidRDefault="001C638B" w14:paraId="1D9736A9" w14:textId="56EAC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134273" w:rsidRDefault="001C638B" w14:paraId="43E19057" w14:textId="3F307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F87209" w14:paraId="07034853" w14:textId="17938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50E327D1" w14:textId="00F8B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0E134E17" w14:textId="5363A3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1C638B" w14:paraId="32F2FDA1" w14:textId="5ABEB4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00C7611C" w14:paraId="1D7E0122" w14:textId="77777777">
        <w:tc>
          <w:tcPr>
            <w:tcW w:w="2830" w:type="dxa"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:rsidRPr="00DA522E" w:rsidR="00B609FA" w:rsidP="00F477A0" w:rsidRDefault="00F477A0" w14:paraId="2F95B643" w14:textId="5886E5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>Pentru parcurgerea disciplinei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B77511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7F3D36">
              <w:rPr>
                <w:rFonts w:ascii="Times New Roman" w:hAnsi="Times New Roman"/>
                <w:sz w:val="24"/>
                <w:szCs w:val="24"/>
              </w:rPr>
              <w:t xml:space="preserve"> II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cunoștințe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minimale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F94306">
              <w:rPr>
                <w:rFonts w:ascii="Times New Roman" w:hAnsi="Times New Roman"/>
                <w:sz w:val="24"/>
                <w:szCs w:val="24"/>
              </w:rPr>
              <w:t>foneticii, al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vocabularului și al morfologiei limbii </w:t>
            </w:r>
            <w:r w:rsidR="00522C47">
              <w:rPr>
                <w:rFonts w:ascii="Times New Roman" w:hAnsi="Times New Roman"/>
                <w:sz w:val="24"/>
                <w:szCs w:val="24"/>
              </w:rPr>
              <w:t>engleze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Ace</w:t>
            </w:r>
            <w:r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asigură fundamentele necesare înțelegerii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noțiunilor de vocabular și morfologie </w:t>
            </w:r>
            <w:r w:rsidR="00B552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studiate în ciclul gimnazial și 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în cel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liceal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. Familiarizarea anterioară cu noțiuni privind </w:t>
            </w:r>
            <w:r w:rsidRPr="00F87209" w:rsidR="00361F71">
              <w:rPr>
                <w:rFonts w:ascii="Times New Roman" w:hAnsi="Times New Roman"/>
                <w:sz w:val="24"/>
                <w:szCs w:val="24"/>
              </w:rPr>
              <w:t>fonetica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vocabularul și morfologia limbii </w:t>
            </w:r>
            <w:r w:rsidR="00522C47">
              <w:rPr>
                <w:rFonts w:ascii="Times New Roman" w:hAnsi="Times New Roman"/>
                <w:sz w:val="24"/>
                <w:szCs w:val="24"/>
              </w:rPr>
              <w:t>engleze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:rsidTr="00C7611C" w14:paraId="2114D3A9" w14:textId="77777777">
        <w:tc>
          <w:tcPr>
            <w:tcW w:w="2830" w:type="dxa"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:rsidRPr="00F87209" w:rsidR="00363560" w:rsidP="00363560" w:rsidRDefault="00363560" w14:paraId="720A1B3A" w14:textId="5C85EA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B77511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7F3D36">
              <w:rPr>
                <w:rFonts w:ascii="Times New Roman" w:hAnsi="Times New Roman"/>
                <w:sz w:val="24"/>
                <w:szCs w:val="24"/>
              </w:rPr>
              <w:t xml:space="preserve"> II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, studenții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ar trebui să fi dobândit anterior următoarele rezultate ale învățării:</w:t>
            </w:r>
          </w:p>
          <w:p w:rsidRPr="00F87209" w:rsidR="00363560" w:rsidP="00363560" w:rsidRDefault="00363560" w14:paraId="60527862" w14:textId="1C6109C2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157B35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>vocabularului și al morfologiei;</w:t>
            </w:r>
          </w:p>
          <w:p w:rsidRPr="00F87209" w:rsidR="00363560" w:rsidP="00363560" w:rsidRDefault="00363560" w14:paraId="5072A50A" w14:textId="4715AC43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Pr="00F87209" w:rsidR="00157B35">
              <w:rPr>
                <w:rFonts w:ascii="Times New Roman" w:hAnsi="Times New Roman"/>
                <w:sz w:val="24"/>
                <w:szCs w:val="24"/>
              </w:rPr>
              <w:t xml:space="preserve">aplica în practică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Pr="00F87209" w:rsidR="00157B35">
              <w:rPr>
                <w:rFonts w:ascii="Times New Roman" w:hAnsi="Times New Roman"/>
                <w:sz w:val="24"/>
                <w:szCs w:val="24"/>
              </w:rPr>
              <w:t xml:space="preserve"> fonetică, de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 xml:space="preserve"> vocabular și </w:t>
            </w:r>
            <w:r w:rsidRPr="00F87209" w:rsidR="00157B35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>morfologie, de a le folosi în exprimarea orală și</w:t>
            </w:r>
            <w:r w:rsidRPr="00F87209" w:rsidR="00157B35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157B35" w:rsidR="008421F0" w:rsidP="00157B35" w:rsidRDefault="00363560" w14:paraId="03D86E87" w14:textId="18CD9FE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35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6B7653A3" w14:paraId="312E0DE7" w14:textId="77777777">
        <w:tc>
          <w:tcPr>
            <w:tcW w:w="2405" w:type="dxa"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:rsidR="00FF1DB6" w:rsidP="00FF1DB6" w:rsidRDefault="00FF1DB6" w14:paraId="5EEB4D0B" w14:textId="7777777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Asigurarea infrastructurii tehnice necesare pentru sesiuni interactive online sau hibride, cu posibilitatea utilizării instrumentelor de videoconferință și colaborare în timp real.</w:t>
            </w:r>
          </w:p>
          <w:p w:rsidRPr="00F87209" w:rsidR="00FF1DB6" w:rsidP="00F87209" w:rsidRDefault="00FF1DB6" w14:paraId="48B43AE6" w14:textId="247E9044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72">
              <w:rPr>
                <w:rFonts w:ascii="Times New Roman" w:hAnsi="Times New Roman"/>
                <w:sz w:val="24"/>
                <w:szCs w:val="24"/>
              </w:rPr>
              <w:t>Dispunerea de un spațiu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de lucru </w:t>
            </w:r>
            <w:r w:rsidRPr="00F87209" w:rsidR="00F87209">
              <w:rPr>
                <w:rFonts w:ascii="Times New Roman" w:hAnsi="Times New Roman"/>
                <w:sz w:val="24"/>
                <w:szCs w:val="24"/>
              </w:rPr>
              <w:t>dotat corespunzător (tablă, ecran, videoproiector) și a unui spațiu de lucru digital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integrat, accesibil tuturor studenților, pentru a susține învățarea colaborativă și schimbul de opinii în cadrul echipelor.</w:t>
            </w:r>
          </w:p>
          <w:p w:rsidRPr="005E11F6" w:rsidR="005E11F6" w:rsidP="005E11F6" w:rsidRDefault="005E11F6" w14:paraId="5A790283" w14:textId="7B56B6E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Accesul la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:rsidRPr="005E11F6" w:rsidR="00E20BD3" w:rsidP="005E11F6" w:rsidRDefault="005E11F6" w14:paraId="3202D18E" w14:textId="0FA1AD02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 w:rsidRPr="00F87209" w:rsidR="00F87209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F87209">
              <w:rPr>
                <w:rFonts w:ascii="Segoe UI" w:hAnsi="Segoe UI"/>
                <w:sz w:val="18"/>
                <w:szCs w:val="18"/>
              </w:rPr>
              <w:t>b</w:t>
            </w:r>
            <w:r w:rsidRPr="00F87209" w:rsidR="00F87209">
              <w:rPr>
                <w:rFonts w:ascii="Times New Roman" w:hAnsi="Times New Roman"/>
                <w:sz w:val="24"/>
                <w:szCs w:val="24"/>
              </w:rPr>
              <w:t xml:space="preserve">ibliografice editate și în format digital 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 care să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susțină dezvoltarea autonomiei în învățare și aplicarea practică a metodelor și </w:t>
            </w:r>
            <w:r w:rsidRPr="00F87209" w:rsidR="00096117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tehnicilor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studiate.</w:t>
            </w:r>
          </w:p>
        </w:tc>
      </w:tr>
      <w:tr w:rsidRPr="0007194F" w:rsidR="00FD0711" w:rsidTr="6B7653A3" w14:paraId="30197A50" w14:textId="77777777">
        <w:tc>
          <w:tcPr>
            <w:tcW w:w="2405" w:type="dxa"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:rsidR="005B44A8" w:rsidP="005B44A8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5B44A8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5B44A8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005B44A8" w:rsidRDefault="005B44A8" w14:paraId="21F88D30" w14:textId="5891926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Posibilitatea utilizării spațiilor de învățare digitală sau a laboratoarelor multimedia pentru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 xml:space="preserve">exerciții practice și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audiții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5B44A8" w:rsidR="005B44A8" w:rsidP="005B44A8" w:rsidRDefault="005B44A8" w14:paraId="4528242E" w14:textId="7897AA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:rsidRPr="00B97DD5" w:rsidR="00D31C96" w:rsidP="005B44A8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EE7CD1" w:rsidR="00EE7CD1" w:rsidP="00EE7CD1" w:rsidRDefault="00096117" w14:paraId="4D04EE4A" w14:textId="339E906C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10AF">
        <w:rPr>
          <w:rFonts w:ascii="Times New Roman" w:hAnsi="Times New Roman"/>
          <w:sz w:val="24"/>
          <w:szCs w:val="24"/>
        </w:rPr>
        <w:lastRenderedPageBreak/>
        <w:t xml:space="preserve">Dezvoltarea </w:t>
      </w:r>
      <w:r w:rsidRPr="00A210AF" w:rsidR="00EE7CD1">
        <w:rPr>
          <w:rFonts w:ascii="Times New Roman" w:hAnsi="Times New Roman"/>
          <w:sz w:val="24"/>
          <w:szCs w:val="24"/>
        </w:rPr>
        <w:t xml:space="preserve">la studenţi a </w:t>
      </w:r>
      <w:r w:rsidRPr="00A210AF">
        <w:rPr>
          <w:rFonts w:ascii="Times New Roman" w:hAnsi="Times New Roman"/>
          <w:sz w:val="24"/>
          <w:szCs w:val="24"/>
        </w:rPr>
        <w:t xml:space="preserve">competențelor </w:t>
      </w:r>
      <w:r w:rsidRPr="00A210AF" w:rsidR="00EE7CD1">
        <w:rPr>
          <w:rFonts w:ascii="Times New Roman" w:hAnsi="Times New Roman"/>
          <w:sz w:val="24"/>
          <w:szCs w:val="24"/>
        </w:rPr>
        <w:t>care implică</w:t>
      </w:r>
      <w:r w:rsidRPr="00A210AF">
        <w:rPr>
          <w:rFonts w:ascii="Times New Roman" w:hAnsi="Times New Roman"/>
          <w:sz w:val="24"/>
          <w:szCs w:val="24"/>
        </w:rPr>
        <w:t xml:space="preserve"> utiliz</w:t>
      </w:r>
      <w:r w:rsidRPr="00A210AF" w:rsidR="00EE7CD1">
        <w:rPr>
          <w:rFonts w:ascii="Times New Roman" w:hAnsi="Times New Roman"/>
          <w:sz w:val="24"/>
          <w:szCs w:val="24"/>
        </w:rPr>
        <w:t>a</w:t>
      </w:r>
      <w:r w:rsidRPr="00A210AF">
        <w:rPr>
          <w:rFonts w:ascii="Times New Roman" w:hAnsi="Times New Roman"/>
          <w:sz w:val="24"/>
          <w:szCs w:val="24"/>
        </w:rPr>
        <w:t>r</w:t>
      </w:r>
      <w:r w:rsidRPr="00A210AF" w:rsidR="00EE7CD1">
        <w:rPr>
          <w:rFonts w:ascii="Times New Roman" w:hAnsi="Times New Roman"/>
          <w:sz w:val="24"/>
          <w:szCs w:val="24"/>
        </w:rPr>
        <w:t>ea</w:t>
      </w:r>
      <w:r w:rsidRPr="00A210AF">
        <w:rPr>
          <w:rFonts w:ascii="Times New Roman" w:hAnsi="Times New Roman"/>
          <w:sz w:val="24"/>
          <w:szCs w:val="24"/>
        </w:rPr>
        <w:t xml:space="preserve"> corect</w:t>
      </w:r>
      <w:r w:rsidRPr="00A210AF" w:rsidR="00EE7CD1">
        <w:rPr>
          <w:rFonts w:ascii="Times New Roman" w:hAnsi="Times New Roman"/>
          <w:sz w:val="24"/>
          <w:szCs w:val="24"/>
        </w:rPr>
        <w:t>ă</w:t>
      </w:r>
      <w:r w:rsidRPr="00A210AF">
        <w:rPr>
          <w:rFonts w:ascii="Times New Roman" w:hAnsi="Times New Roman"/>
          <w:sz w:val="24"/>
          <w:szCs w:val="24"/>
        </w:rPr>
        <w:t xml:space="preserve"> a foneticii, a vocabularului și a morfologiei limbii </w:t>
      </w:r>
      <w:r w:rsidR="00522C47">
        <w:rPr>
          <w:rFonts w:ascii="Times New Roman" w:hAnsi="Times New Roman"/>
          <w:sz w:val="24"/>
          <w:szCs w:val="24"/>
        </w:rPr>
        <w:t>engleze</w:t>
      </w:r>
      <w:r w:rsidRPr="00A210AF">
        <w:rPr>
          <w:rFonts w:ascii="Times New Roman" w:hAnsi="Times New Roman"/>
          <w:sz w:val="24"/>
          <w:szCs w:val="24"/>
        </w:rPr>
        <w:t xml:space="preserve">, în vederea formării unei baze lingvistice </w:t>
      </w:r>
      <w:r w:rsidR="00A210AF">
        <w:rPr>
          <w:rFonts w:ascii="Times New Roman" w:hAnsi="Times New Roman"/>
          <w:sz w:val="24"/>
          <w:szCs w:val="24"/>
        </w:rPr>
        <w:t>corespunzătoare</w:t>
      </w:r>
      <w:r w:rsidRPr="00A210AF" w:rsidR="00EE7CD1">
        <w:rPr>
          <w:rFonts w:ascii="Times New Roman" w:hAnsi="Times New Roman"/>
          <w:sz w:val="24"/>
          <w:szCs w:val="24"/>
        </w:rPr>
        <w:t>,</w:t>
      </w:r>
      <w:r w:rsidRPr="00A210AF">
        <w:rPr>
          <w:rFonts w:ascii="Times New Roman" w:hAnsi="Times New Roman"/>
          <w:sz w:val="24"/>
          <w:szCs w:val="24"/>
        </w:rPr>
        <w:t xml:space="preserve"> care să susțină activitatea </w:t>
      </w:r>
      <w:r w:rsidR="00A210AF">
        <w:rPr>
          <w:rFonts w:ascii="Times New Roman" w:hAnsi="Times New Roman"/>
          <w:sz w:val="24"/>
          <w:szCs w:val="24"/>
        </w:rPr>
        <w:t xml:space="preserve">profesională și personală a specialistului din </w:t>
      </w:r>
      <w:r w:rsidRPr="00A210AF">
        <w:rPr>
          <w:rFonts w:ascii="Times New Roman" w:hAnsi="Times New Roman"/>
          <w:sz w:val="24"/>
          <w:szCs w:val="24"/>
        </w:rPr>
        <w:t xml:space="preserve">învățământul preșcolar și primar. </w:t>
      </w:r>
      <w:r w:rsidRPr="00A210AF" w:rsidR="00A210AF">
        <w:rPr>
          <w:rFonts w:ascii="Times New Roman" w:hAnsi="Times New Roman"/>
          <w:sz w:val="24"/>
          <w:szCs w:val="24"/>
        </w:rPr>
        <w:t>Competențele</w:t>
      </w:r>
      <w:r w:rsidRPr="00A210AF" w:rsidR="00EE7CD1">
        <w:rPr>
          <w:rFonts w:ascii="Times New Roman" w:hAnsi="Times New Roman"/>
          <w:sz w:val="24"/>
          <w:szCs w:val="24"/>
        </w:rPr>
        <w:t xml:space="preserve"> dobândite </w:t>
      </w:r>
      <w:r w:rsidRPr="00A210AF" w:rsidR="00C332F1">
        <w:rPr>
          <w:rFonts w:ascii="Times New Roman" w:hAnsi="Times New Roman"/>
          <w:sz w:val="24"/>
          <w:szCs w:val="24"/>
        </w:rPr>
        <w:t>le</w:t>
      </w:r>
      <w:r w:rsidRPr="00A210AF" w:rsidR="00EE7CD1">
        <w:rPr>
          <w:rFonts w:ascii="Times New Roman" w:hAnsi="Times New Roman"/>
          <w:sz w:val="24"/>
          <w:szCs w:val="24"/>
        </w:rPr>
        <w:t xml:space="preserve"> vor permite viito</w:t>
      </w:r>
      <w:r w:rsidRPr="00A210AF" w:rsidR="00C332F1">
        <w:rPr>
          <w:rFonts w:ascii="Times New Roman" w:hAnsi="Times New Roman"/>
          <w:sz w:val="24"/>
          <w:szCs w:val="24"/>
        </w:rPr>
        <w:t>arelor</w:t>
      </w:r>
      <w:r w:rsidRPr="00A210AF" w:rsidR="00EE7CD1">
        <w:rPr>
          <w:rFonts w:ascii="Times New Roman" w:hAnsi="Times New Roman"/>
          <w:sz w:val="24"/>
          <w:szCs w:val="24"/>
        </w:rPr>
        <w:t xml:space="preserve"> cadr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didactic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să transpună cunoștințelor </w:t>
      </w:r>
      <w:r w:rsidR="00A210AF">
        <w:rPr>
          <w:rFonts w:ascii="Times New Roman" w:hAnsi="Times New Roman"/>
          <w:sz w:val="24"/>
          <w:szCs w:val="24"/>
        </w:rPr>
        <w:t>deținute</w:t>
      </w:r>
      <w:r w:rsidRPr="00A210AF" w:rsidR="00EE7CD1">
        <w:rPr>
          <w:rFonts w:ascii="Times New Roman" w:hAnsi="Times New Roman"/>
          <w:sz w:val="24"/>
          <w:szCs w:val="24"/>
        </w:rPr>
        <w:t xml:space="preserve"> în </w:t>
      </w:r>
      <w:r w:rsidR="00A210AF">
        <w:rPr>
          <w:rFonts w:ascii="Times New Roman" w:hAnsi="Times New Roman"/>
          <w:sz w:val="24"/>
          <w:szCs w:val="24"/>
        </w:rPr>
        <w:t>activități</w:t>
      </w:r>
      <w:r w:rsidRPr="00A210AF" w:rsidR="00EE7CD1">
        <w:rPr>
          <w:rFonts w:ascii="Times New Roman" w:hAnsi="Times New Roman"/>
          <w:sz w:val="24"/>
          <w:szCs w:val="24"/>
        </w:rPr>
        <w:t xml:space="preserve"> adecvate, adaptate </w:t>
      </w:r>
      <w:r w:rsidR="00A210AF">
        <w:rPr>
          <w:rFonts w:ascii="Times New Roman" w:hAnsi="Times New Roman"/>
          <w:sz w:val="24"/>
          <w:szCs w:val="24"/>
        </w:rPr>
        <w:t>nevoilor acestora.</w:t>
      </w:r>
    </w:p>
    <w:p w:rsidRPr="00C332F1" w:rsidR="00EE7CD1" w:rsidP="00EE7CD1" w:rsidRDefault="00EE7CD1" w14:paraId="312920B2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Pr="00C7611C" w:rsidR="0091383B" w:rsidP="00EE7CD1" w:rsidRDefault="000B3BD0" w14:paraId="581229AD" w14:textId="513674BC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Pr="0007194F" w:rsidR="00FD0711" w:rsidTr="5B232E0B" w14:paraId="44888664" w14:textId="77777777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2A2A27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:rsidRPr="00A95D0B" w:rsidR="0040718D" w:rsidP="0040718D" w:rsidRDefault="0040718D" w14:paraId="41DB272F" w14:textId="23CE2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fi capabil:</w:t>
            </w:r>
          </w:p>
          <w:p w:rsidRPr="00A95D0B" w:rsidR="00A54627" w:rsidP="00A030EB" w:rsidRDefault="001D5D52" w14:paraId="44C1C33B" w14:textId="7DA4763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id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entific</w:t>
            </w:r>
            <w:r w:rsidRPr="00A95D0B" w:rsidR="00F94306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:rsidRPr="00A95D0B" w:rsidR="009B6418" w:rsidP="00A030EB" w:rsidRDefault="001D5D52" w14:paraId="6829391D" w14:textId="0EB8AAC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rgumente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:rsidRPr="00A95D0B" w:rsidR="009B6418" w:rsidP="00A030EB" w:rsidRDefault="001D5D52" w14:paraId="498E23AB" w14:textId="757920D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i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dentific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Pr="00A95D0B" w:rsidR="000619D7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:rsidRPr="00A95D0B" w:rsidR="00F63C9C" w:rsidP="00F63C9C" w:rsidRDefault="001D5D52" w14:paraId="748297D9" w14:textId="3EDCDE6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nalize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  <w:p w:rsidRPr="00A95D0B" w:rsidR="00F63C9C" w:rsidP="00F63C9C" w:rsidRDefault="001D5D52" w14:paraId="373D44E3" w14:textId="26A7071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î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nțeleagă principiile și modelele de dezvoltare profesională continuă</w:t>
            </w:r>
          </w:p>
        </w:tc>
      </w:tr>
      <w:tr w:rsidRPr="0007194F" w:rsidR="00FD0711" w:rsidTr="5B232E0B" w14:paraId="110936E3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E5213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:rsidRPr="00A95D0B" w:rsidR="003463E6" w:rsidP="003463E6" w:rsidRDefault="003463E6" w14:paraId="5AC879EE" w14:textId="4F74C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:rsidRPr="00A95D0B" w:rsidR="009B6418" w:rsidP="001D3204" w:rsidRDefault="001D5D52" w14:paraId="7B7927A0" w14:textId="1F1E7EF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u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tilizez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:rsidRPr="00A95D0B" w:rsidR="009B6418" w:rsidP="001D3204" w:rsidRDefault="001D5D52" w14:paraId="1805E5D5" w14:textId="762D438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plic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Pr="00A95D0B" w:rsidR="000C2003">
              <w:rPr>
                <w:rFonts w:ascii="Times New Roman" w:hAnsi="Times New Roman"/>
                <w:sz w:val="24"/>
                <w:szCs w:val="24"/>
              </w:rPr>
              <w:t>,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:rsidRPr="00A95D0B" w:rsidR="009B6418" w:rsidP="009B6418" w:rsidRDefault="001D5D52" w14:paraId="30C78C84" w14:textId="6EC72A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ezolv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ând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  <w:p w:rsidRPr="00A95D0B" w:rsidR="00F63C9C" w:rsidP="009B6418" w:rsidRDefault="001D5D52" w14:paraId="13EB9853" w14:textId="47822645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ealizez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cercetări pentru îmbunătățirea practicilor profesionale</w:t>
            </w:r>
          </w:p>
          <w:p w:rsidRPr="00A95D0B" w:rsidR="00F63C9C" w:rsidP="009B6418" w:rsidRDefault="001D5D52" w14:paraId="29893D81" w14:textId="419712C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articip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activ la programe de formare profesională continuă și de evoluție în carieră</w:t>
            </w:r>
          </w:p>
        </w:tc>
      </w:tr>
      <w:tr w:rsidRPr="0007194F" w:rsidR="002A2A27" w:rsidTr="5B232E0B" w14:paraId="22C94215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:rsidR="002A2A27" w:rsidP="000B3BD0" w:rsidRDefault="002A2A27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:rsidRPr="00A95D0B" w:rsidR="002A7986" w:rsidP="002A7986" w:rsidRDefault="002A7986" w14:paraId="4022D006" w14:textId="472F2E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>La finalul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de:</w:t>
            </w:r>
          </w:p>
          <w:p w:rsidRPr="00A95D0B" w:rsidR="009B6418" w:rsidP="00C646BE" w:rsidRDefault="001D5D52" w14:paraId="605AAD96" w14:textId="26BC63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și asum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:rsidRPr="00A95D0B" w:rsidR="00F63C9C" w:rsidP="00F63C9C" w:rsidRDefault="001D5D52" w14:paraId="275B619D" w14:textId="14695A8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espect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  <w:p w:rsidRPr="00A95D0B" w:rsidR="00F63C9C" w:rsidP="00F63C9C" w:rsidRDefault="001D5D52" w14:paraId="2998B63F" w14:textId="68D9CF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niția programe/planuri de dezvoltare/perfecționare profesională și le aplică responsabil </w:t>
            </w:r>
          </w:p>
          <w:p w:rsidRPr="00A95D0B" w:rsidR="00F63C9C" w:rsidP="00F63C9C" w:rsidRDefault="001D5D52" w14:paraId="63884230" w14:textId="0D89B38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u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tiliza responsabil rezultatele cercetărilor pentru îmbunătățirea permanentă a practicilor profesionale</w:t>
            </w:r>
          </w:p>
          <w:p w:rsidRPr="00A95D0B" w:rsidR="00F63C9C" w:rsidP="00F63C9C" w:rsidRDefault="001D5D52" w14:paraId="4E90C458" w14:textId="3249086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lanific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gestiona parcursul profesional propriu cu responsabilitate aplicând modelele învățate</w:t>
            </w: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Pr="008D0DB9" w:rsidR="0082590B" w:rsidP="008D0DB9" w:rsidRDefault="00A95D0B" w14:paraId="2DDC2298" w14:textId="13C62251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07BEC" w:rsidR="00E07BEC">
        <w:rPr>
          <w:rFonts w:ascii="Times New Roman" w:hAnsi="Times New Roman"/>
          <w:sz w:val="24"/>
          <w:szCs w:val="24"/>
        </w:rPr>
        <w:t>Predarea disciplinei „</w:t>
      </w:r>
      <w:r w:rsidRPr="004D6706" w:rsidR="00A51E3A">
        <w:rPr>
          <w:rFonts w:ascii="Times New Roman" w:hAnsi="Times New Roman"/>
          <w:sz w:val="24"/>
          <w:szCs w:val="24"/>
        </w:rPr>
        <w:t xml:space="preserve">Limba </w:t>
      </w:r>
      <w:r w:rsidR="00B77511">
        <w:rPr>
          <w:rFonts w:ascii="Times New Roman" w:hAnsi="Times New Roman"/>
          <w:sz w:val="24"/>
          <w:szCs w:val="24"/>
        </w:rPr>
        <w:t>engleză</w:t>
      </w:r>
      <w:r w:rsidR="007F3D36">
        <w:rPr>
          <w:rFonts w:ascii="Times New Roman" w:hAnsi="Times New Roman"/>
          <w:sz w:val="24"/>
          <w:szCs w:val="24"/>
        </w:rPr>
        <w:t xml:space="preserve"> I</w:t>
      </w:r>
      <w:r w:rsidR="00A20BF9">
        <w:rPr>
          <w:rFonts w:ascii="Times New Roman" w:hAnsi="Times New Roman"/>
          <w:sz w:val="24"/>
          <w:szCs w:val="24"/>
        </w:rPr>
        <w:t>V</w:t>
      </w:r>
      <w:r w:rsidRPr="004D6706" w:rsidR="00E07BEC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Pr="004D6706" w:rsidR="00EF0868">
        <w:rPr>
          <w:rFonts w:ascii="Times New Roman" w:hAnsi="Times New Roman"/>
          <w:sz w:val="24"/>
          <w:szCs w:val="24"/>
        </w:rPr>
        <w:t>,</w:t>
      </w:r>
      <w:r w:rsidRPr="004D6706" w:rsidR="00E07BEC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E07BEC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Pr="004D6706" w:rsidR="00A51E3A">
        <w:rPr>
          <w:rFonts w:ascii="Times New Roman" w:hAnsi="Times New Roman"/>
          <w:sz w:val="24"/>
          <w:szCs w:val="24"/>
        </w:rPr>
        <w:t xml:space="preserve">noțiunilor de </w:t>
      </w:r>
      <w:r w:rsidRPr="004D6706" w:rsidR="00EF0868">
        <w:rPr>
          <w:rFonts w:ascii="Times New Roman" w:hAnsi="Times New Roman"/>
          <w:sz w:val="24"/>
          <w:szCs w:val="24"/>
        </w:rPr>
        <w:t xml:space="preserve">fonetică, de </w:t>
      </w:r>
      <w:r w:rsidRPr="004D6706" w:rsidR="00A51E3A">
        <w:rPr>
          <w:rFonts w:ascii="Times New Roman" w:hAnsi="Times New Roman"/>
          <w:sz w:val="24"/>
          <w:szCs w:val="24"/>
        </w:rPr>
        <w:t xml:space="preserve">vocabular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A51E3A">
        <w:rPr>
          <w:rFonts w:ascii="Times New Roman" w:hAnsi="Times New Roman"/>
          <w:sz w:val="24"/>
          <w:szCs w:val="24"/>
        </w:rPr>
        <w:t xml:space="preserve">morfologie. </w:t>
      </w:r>
      <w:r w:rsidRPr="004D6706" w:rsidR="00E07BEC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 Metode practice: exerciții de</w:t>
      </w:r>
      <w:r w:rsidRPr="004D6706" w:rsidR="00A51E3A">
        <w:rPr>
          <w:rFonts w:ascii="Times New Roman" w:hAnsi="Times New Roman"/>
          <w:sz w:val="24"/>
          <w:szCs w:val="24"/>
        </w:rPr>
        <w:t xml:space="preserve"> îmbogățire a vocabularului</w:t>
      </w:r>
      <w:r w:rsidRPr="004D6706" w:rsidR="00E07BEC">
        <w:rPr>
          <w:rFonts w:ascii="Times New Roman" w:hAnsi="Times New Roman"/>
          <w:sz w:val="24"/>
          <w:szCs w:val="24"/>
        </w:rPr>
        <w:t xml:space="preserve">, </w:t>
      </w:r>
      <w:r w:rsidRPr="004D6706" w:rsidR="00A51E3A">
        <w:rPr>
          <w:rFonts w:ascii="Times New Roman" w:hAnsi="Times New Roman"/>
          <w:sz w:val="24"/>
          <w:szCs w:val="24"/>
        </w:rPr>
        <w:t>exerciții de recunoaștere a noțiunilor de morfologie și de operare cu acestea,</w:t>
      </w:r>
      <w:r w:rsidRPr="004D6706" w:rsidR="00E07BEC">
        <w:rPr>
          <w:rFonts w:ascii="Times New Roman" w:hAnsi="Times New Roman"/>
          <w:sz w:val="24"/>
          <w:szCs w:val="24"/>
        </w:rPr>
        <w:t xml:space="preserve"> activități</w:t>
      </w:r>
      <w:r w:rsidRPr="00E07BEC" w:rsidR="00E07BEC">
        <w:rPr>
          <w:rFonts w:ascii="Times New Roman" w:hAnsi="Times New Roman"/>
          <w:sz w:val="24"/>
          <w:szCs w:val="24"/>
        </w:rPr>
        <w:t xml:space="preserve"> individuale și de grup</w:t>
      </w:r>
      <w:r w:rsidR="004D6706">
        <w:rPr>
          <w:rFonts w:ascii="Times New Roman" w:hAnsi="Times New Roman"/>
          <w:sz w:val="24"/>
          <w:szCs w:val="24"/>
        </w:rPr>
        <w:t>, exerciții de comunicare</w:t>
      </w:r>
      <w:r w:rsidRPr="00E07BEC" w:rsidR="00E07BEC">
        <w:rPr>
          <w:rFonts w:ascii="Times New Roman" w:hAnsi="Times New Roman"/>
          <w:sz w:val="24"/>
          <w:szCs w:val="24"/>
        </w:rPr>
        <w:t>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>Metode colaborative: lucrul în echipe pentru schimbul de experiențe privind metodele personale de învățare și dezvoltarea de strategii comune eficiente.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Utilizarea platformelor digitale și a resurselor online pentru </w:t>
      </w:r>
      <w:r w:rsidRPr="00E07BEC" w:rsidR="00E07BEC">
        <w:rPr>
          <w:rFonts w:ascii="Times New Roman" w:hAnsi="Times New Roman"/>
          <w:sz w:val="24"/>
          <w:szCs w:val="24"/>
        </w:rPr>
        <w:lastRenderedPageBreak/>
        <w:t>accesarea materialelor suplimentare și realizarea unor activități asincrone care să susțină procesul continuu de 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r w:rsidRPr="00E07BEC" w:rsidR="003F1F26">
        <w:rPr>
          <w:rFonts w:ascii="Times New Roman" w:hAnsi="Times New Roman"/>
          <w:sz w:val="24"/>
          <w:szCs w:val="24"/>
        </w:rPr>
        <w:t>pro active</w:t>
      </w:r>
      <w:r w:rsidRPr="00E07BEC" w:rsid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21"/>
        <w:gridCol w:w="8319"/>
        <w:gridCol w:w="80"/>
        <w:gridCol w:w="794"/>
        <w:gridCol w:w="21"/>
      </w:tblGrid>
      <w:tr w:rsidRPr="00AD6760" w:rsidR="00AD6760" w:rsidTr="00D91D1B" w14:paraId="14972563" w14:textId="77777777">
        <w:trPr>
          <w:jc w:val="center"/>
        </w:trPr>
        <w:tc>
          <w:tcPr>
            <w:tcW w:w="10485" w:type="dxa"/>
            <w:gridSpan w:val="6"/>
            <w:vAlign w:val="center"/>
          </w:tcPr>
          <w:p w:rsidRPr="00AD6760" w:rsidR="00AD6760" w:rsidP="000B3BD0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Pr="00AD6760" w:rsidR="00AD6760" w:rsidTr="00D91D1B" w14:paraId="68E046A2" w14:textId="77777777">
        <w:trPr>
          <w:jc w:val="center"/>
        </w:trPr>
        <w:tc>
          <w:tcPr>
            <w:tcW w:w="1271" w:type="dxa"/>
            <w:gridSpan w:val="2"/>
            <w:vAlign w:val="center"/>
          </w:tcPr>
          <w:p w:rsidRPr="00AD6760" w:rsidR="00AD6760" w:rsidP="000B3BD0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gridSpan w:val="2"/>
            <w:vAlign w:val="center"/>
          </w:tcPr>
          <w:p w:rsidRPr="00AD6760" w:rsidR="00AD6760" w:rsidP="000B3BD0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15" w:type="dxa"/>
            <w:gridSpan w:val="2"/>
            <w:vAlign w:val="center"/>
          </w:tcPr>
          <w:p w:rsidRPr="00AD6760" w:rsidR="00AD6760" w:rsidP="000B3BD0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AD6760" w:rsidR="004D6706" w:rsidTr="00D91D1B" w14:paraId="2FAF5653" w14:textId="77777777">
        <w:trPr>
          <w:trHeight w:val="312"/>
          <w:jc w:val="center"/>
        </w:trPr>
        <w:tc>
          <w:tcPr>
            <w:tcW w:w="1271" w:type="dxa"/>
            <w:gridSpan w:val="2"/>
            <w:vAlign w:val="center"/>
          </w:tcPr>
          <w:p w:rsidRPr="004D6706" w:rsidR="004D6706" w:rsidP="004D6706" w:rsidRDefault="004D6706" w14:paraId="70FBC42F" w14:textId="25C9F08A">
            <w:pPr>
              <w:pStyle w:val="ListParagraph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9" w:type="dxa"/>
            <w:gridSpan w:val="2"/>
            <w:vAlign w:val="center"/>
          </w:tcPr>
          <w:p w:rsidRPr="00D6045A" w:rsidR="004D6706" w:rsidP="004D6706" w:rsidRDefault="004D6706" w14:paraId="05A240DB" w14:textId="4F1DB0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vAlign w:val="center"/>
          </w:tcPr>
          <w:p w:rsidRPr="00B6475A" w:rsidR="004D6706" w:rsidP="004D6706" w:rsidRDefault="004D6706" w14:paraId="3C9EB5C0" w14:textId="40FCAA9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-</w:t>
            </w:r>
          </w:p>
        </w:tc>
      </w:tr>
      <w:tr w:rsidRPr="00AD6760" w:rsidR="004D6706" w:rsidTr="00D91D1B" w14:paraId="57D01962" w14:textId="77777777">
        <w:trPr>
          <w:jc w:val="center"/>
        </w:trPr>
        <w:tc>
          <w:tcPr>
            <w:tcW w:w="1271" w:type="dxa"/>
            <w:gridSpan w:val="2"/>
          </w:tcPr>
          <w:p w:rsidRPr="00AD6760" w:rsidR="004D6706" w:rsidP="004D6706" w:rsidRDefault="004D6706" w14:paraId="525731D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2"/>
          </w:tcPr>
          <w:p w:rsidRPr="002054AA" w:rsidR="004D6706" w:rsidP="004D6706" w:rsidRDefault="004D6706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15" w:type="dxa"/>
            <w:gridSpan w:val="2"/>
          </w:tcPr>
          <w:p w:rsidRPr="002054AA" w:rsidR="004D6706" w:rsidP="004D6706" w:rsidRDefault="004D6706" w14:paraId="664A9F59" w14:textId="4EE53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Pr="00AD6760" w:rsidR="004D6706" w:rsidTr="00D91D1B" w14:paraId="210E37E8" w14:textId="77777777">
        <w:trPr>
          <w:jc w:val="center"/>
        </w:trPr>
        <w:tc>
          <w:tcPr>
            <w:tcW w:w="10485" w:type="dxa"/>
            <w:gridSpan w:val="6"/>
          </w:tcPr>
          <w:p w:rsidRPr="004D6706" w:rsidR="004D6706" w:rsidP="004D6706" w:rsidRDefault="004D6706" w14:paraId="14F5496B" w14:textId="79C935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</w:p>
        </w:tc>
      </w:tr>
      <w:tr w:rsidRPr="00AD6760" w:rsidR="00AD6760" w:rsidTr="00D91D1B" w14:paraId="3642EC7C" w14:textId="77777777">
        <w:trPr>
          <w:gridAfter w:val="1"/>
          <w:wAfter w:w="21" w:type="dxa"/>
          <w:trHeight w:val="310"/>
          <w:jc w:val="center"/>
        </w:trPr>
        <w:tc>
          <w:tcPr>
            <w:tcW w:w="10464" w:type="dxa"/>
            <w:gridSpan w:val="5"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D91D1B" w14:paraId="6B577D84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gridSpan w:val="2"/>
            <w:vAlign w:val="center"/>
          </w:tcPr>
          <w:p w:rsidRPr="00FB55B0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gridSpan w:val="2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307858" w:rsidTr="00D91D1B" w14:paraId="10F798F8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407718C1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gridSpan w:val="2"/>
            <w:vAlign w:val="center"/>
          </w:tcPr>
          <w:p w:rsidR="004F6AD6" w:rsidP="004F6AD6" w:rsidRDefault="008D1E63" w14:paraId="4C59070A" w14:textId="77777777">
            <w:pPr>
              <w:spacing w:line="240" w:lineRule="auto"/>
              <w:ind w:left="34"/>
              <w:rPr>
                <w:rFonts w:ascii="Times New Roman" w:hAnsi="Times New Roman"/>
                <w:b/>
                <w:bCs/>
                <w:lang w:val="en-GB"/>
              </w:rPr>
            </w:pPr>
            <w:r w:rsidRPr="008D1E63">
              <w:rPr>
                <w:rFonts w:ascii="Times New Roman" w:hAnsi="Times New Roman"/>
                <w:b/>
                <w:bCs/>
                <w:lang w:val="en-GB"/>
              </w:rPr>
              <w:t>Grammar Review and Extension</w:t>
            </w:r>
          </w:p>
          <w:p w:rsidRPr="004F6AD6" w:rsidR="00307858" w:rsidP="004F6AD6" w:rsidRDefault="008D1E63" w14:paraId="33FD776F" w14:textId="1DCA7F3D">
            <w:pPr>
              <w:spacing w:line="240" w:lineRule="auto"/>
              <w:ind w:left="34"/>
              <w:rPr>
                <w:rFonts w:ascii="Times New Roman" w:hAnsi="Times New Roman"/>
                <w:b/>
                <w:lang w:val="en-GB"/>
              </w:rPr>
            </w:pPr>
            <w:r w:rsidRPr="008D1E63">
              <w:rPr>
                <w:rFonts w:ascii="Times New Roman" w:hAnsi="Times New Roman"/>
                <w:b/>
                <w:lang w:val="en-GB"/>
              </w:rPr>
              <w:t>Perfect tenses in contrast (Past Perfect vs. Present Perfect Continuous).</w:t>
            </w:r>
            <w:r w:rsidR="004F6AD6">
              <w:rPr>
                <w:rFonts w:ascii="Times New Roman" w:hAnsi="Times New Roman"/>
                <w:b/>
                <w:lang w:val="en-GB"/>
              </w:rPr>
              <w:t xml:space="preserve">                                             </w:t>
            </w:r>
            <w:r w:rsidRPr="008D1E63">
              <w:rPr>
                <w:rFonts w:ascii="Times New Roman" w:hAnsi="Times New Roman"/>
                <w:b/>
                <w:lang w:val="en-GB"/>
              </w:rPr>
              <w:t>Mixed conditionals in spoken and written English.</w:t>
            </w:r>
            <w:r w:rsidR="004F6AD6">
              <w:rPr>
                <w:rFonts w:ascii="Times New Roman" w:hAnsi="Times New Roman"/>
                <w:b/>
                <w:lang w:val="en-GB"/>
              </w:rPr>
              <w:t xml:space="preserve">                                                                                          </w:t>
            </w:r>
            <w:r w:rsidRPr="008D1E63">
              <w:rPr>
                <w:rFonts w:ascii="Times New Roman" w:hAnsi="Times New Roman"/>
                <w:b/>
                <w:lang w:val="en-GB"/>
              </w:rPr>
              <w:t>Passive voice with reporting structures.</w:t>
            </w:r>
            <w:r w:rsidR="004F6AD6">
              <w:rPr>
                <w:rFonts w:ascii="Times New Roman" w:hAnsi="Times New Roman"/>
                <w:b/>
                <w:lang w:val="en-GB"/>
              </w:rPr>
              <w:t xml:space="preserve">                                                                                                                </w:t>
            </w:r>
            <w:r w:rsidRPr="008D1E63">
              <w:rPr>
                <w:rFonts w:ascii="Times New Roman" w:hAnsi="Times New Roman"/>
                <w:b/>
                <w:lang w:val="en-GB"/>
              </w:rPr>
              <w:t>Modal verbs for speculation and deduction.</w:t>
            </w:r>
          </w:p>
        </w:tc>
        <w:tc>
          <w:tcPr>
            <w:tcW w:w="874" w:type="dxa"/>
            <w:gridSpan w:val="2"/>
            <w:vAlign w:val="center"/>
          </w:tcPr>
          <w:p w:rsidRPr="00CD3703" w:rsidR="00307858" w:rsidP="00307858" w:rsidRDefault="00307858" w14:paraId="1DDBB691" w14:textId="0ABBE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41A147A3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05B40FBB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gridSpan w:val="2"/>
            <w:vAlign w:val="center"/>
          </w:tcPr>
          <w:p w:rsidRPr="008D1E63" w:rsidR="008D1E63" w:rsidP="004F6AD6" w:rsidRDefault="008D1E63" w14:paraId="6D3664A2" w14:textId="77777777">
            <w:pPr>
              <w:spacing w:line="240" w:lineRule="auto"/>
              <w:ind w:left="34"/>
              <w:rPr>
                <w:rFonts w:ascii="Times New Roman" w:hAnsi="Times New Roman"/>
                <w:b/>
                <w:lang w:val="en-GB"/>
              </w:rPr>
            </w:pPr>
            <w:r w:rsidRPr="008D1E63">
              <w:rPr>
                <w:rFonts w:ascii="Times New Roman" w:hAnsi="Times New Roman"/>
                <w:b/>
                <w:bCs/>
                <w:lang w:val="en-GB"/>
              </w:rPr>
              <w:t>Academic Writing and Composition</w:t>
            </w:r>
          </w:p>
          <w:p w:rsidRPr="003F1F26" w:rsidR="00307858" w:rsidP="004F6AD6" w:rsidRDefault="008D1E63" w14:paraId="67CC1DCC" w14:textId="5F17F85C">
            <w:pPr>
              <w:spacing w:line="240" w:lineRule="auto"/>
              <w:rPr>
                <w:rFonts w:ascii="Times New Roman" w:hAnsi="Times New Roman"/>
                <w:lang w:val="en-GB"/>
              </w:rPr>
            </w:pPr>
            <w:r w:rsidRPr="008D1E63">
              <w:rPr>
                <w:rFonts w:ascii="Times New Roman" w:hAnsi="Times New Roman"/>
                <w:b/>
                <w:lang w:val="en-GB"/>
              </w:rPr>
              <w:t>Organizing ideas in essays and reports.</w:t>
            </w:r>
            <w:r w:rsidR="004F6AD6">
              <w:rPr>
                <w:rFonts w:ascii="Times New Roman" w:hAnsi="Times New Roman"/>
                <w:b/>
                <w:lang w:val="en-GB"/>
              </w:rPr>
              <w:t xml:space="preserve">                                                                                 </w:t>
            </w:r>
            <w:r w:rsidRPr="008D1E63">
              <w:rPr>
                <w:rFonts w:ascii="Times New Roman" w:hAnsi="Times New Roman"/>
                <w:b/>
                <w:lang w:val="en-GB"/>
              </w:rPr>
              <w:t>Cohesion and coherence (linkers, referencing, substitution).</w:t>
            </w:r>
            <w:r w:rsidR="004F6AD6">
              <w:rPr>
                <w:rFonts w:ascii="Times New Roman" w:hAnsi="Times New Roman"/>
                <w:b/>
                <w:lang w:val="en-GB"/>
              </w:rPr>
              <w:t xml:space="preserve">                                                  </w:t>
            </w:r>
            <w:r w:rsidRPr="008D1E63">
              <w:rPr>
                <w:rFonts w:ascii="Times New Roman" w:hAnsi="Times New Roman"/>
                <w:b/>
                <w:lang w:val="en-GB"/>
              </w:rPr>
              <w:t>Writing formal vs. semi-formal texts (letters, applications, reflective notes).</w:t>
            </w:r>
            <w:r w:rsidR="004F6AD6">
              <w:rPr>
                <w:rFonts w:ascii="Times New Roman" w:hAnsi="Times New Roman"/>
                <w:b/>
                <w:lang w:val="en-GB"/>
              </w:rPr>
              <w:t xml:space="preserve">               </w:t>
            </w:r>
            <w:r w:rsidRPr="008D1E63">
              <w:rPr>
                <w:rFonts w:ascii="Times New Roman" w:hAnsi="Times New Roman"/>
                <w:b/>
                <w:lang w:val="en-GB"/>
              </w:rPr>
              <w:t>Summarizing and paraphrasing skills.</w:t>
            </w:r>
          </w:p>
        </w:tc>
        <w:tc>
          <w:tcPr>
            <w:tcW w:w="874" w:type="dxa"/>
            <w:gridSpan w:val="2"/>
            <w:vAlign w:val="center"/>
          </w:tcPr>
          <w:p w:rsidRPr="00CD3703" w:rsidR="00307858" w:rsidP="00307858" w:rsidRDefault="00307858" w14:paraId="1CA0030A" w14:textId="25183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30975062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63460A1C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  <w:gridSpan w:val="2"/>
          </w:tcPr>
          <w:p w:rsidR="008D1E63" w:rsidP="008D1E63" w:rsidRDefault="008D1E63" w14:paraId="4E9D622D" w14:textId="6D90A0B8">
            <w:pPr>
              <w:spacing w:after="0" w:line="240" w:lineRule="auto"/>
              <w:ind w:left="34"/>
              <w:jc w:val="both"/>
              <w:rPr>
                <w:rFonts w:ascii="Times New Roman" w:hAnsi="Times New Roman" w:eastAsia="Corbel"/>
                <w:b/>
                <w:bCs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lang w:val="en-GB"/>
              </w:rPr>
              <w:t xml:space="preserve"> </w:t>
            </w:r>
            <w:r w:rsidRPr="008D1E63">
              <w:rPr>
                <w:rFonts w:ascii="Times New Roman" w:hAnsi="Times New Roman" w:eastAsia="Corbel"/>
                <w:b/>
                <w:bCs/>
                <w:lang w:val="en-GB"/>
              </w:rPr>
              <w:t>Oral Communication for Educational Contexts</w:t>
            </w:r>
          </w:p>
          <w:p w:rsidRPr="008D1E63" w:rsidR="004F6AD6" w:rsidP="008D1E63" w:rsidRDefault="004F6AD6" w14:paraId="0CE21E1B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 w:eastAsia="Corbel"/>
                <w:b/>
                <w:lang w:val="en-GB"/>
              </w:rPr>
            </w:pPr>
          </w:p>
          <w:p w:rsidRPr="008D1E63" w:rsidR="008D1E63" w:rsidP="004F6AD6" w:rsidRDefault="008D1E63" w14:paraId="06CC479F" w14:textId="77777777">
            <w:pPr>
              <w:spacing w:after="0" w:line="240" w:lineRule="auto"/>
              <w:jc w:val="both"/>
              <w:rPr>
                <w:rFonts w:ascii="Times New Roman" w:hAnsi="Times New Roman" w:eastAsia="Corbel"/>
                <w:b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lang w:val="en-GB"/>
              </w:rPr>
              <w:t>Giving structured presentations on educational topics.</w:t>
            </w:r>
          </w:p>
          <w:p w:rsidRPr="008D1E63" w:rsidR="008D1E63" w:rsidP="004F6AD6" w:rsidRDefault="008D1E63" w14:paraId="65E4481F" w14:textId="77777777">
            <w:pPr>
              <w:spacing w:after="0" w:line="240" w:lineRule="auto"/>
              <w:jc w:val="both"/>
              <w:rPr>
                <w:rFonts w:ascii="Times New Roman" w:hAnsi="Times New Roman" w:eastAsia="Corbel"/>
                <w:b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lang w:val="en-GB"/>
              </w:rPr>
              <w:t>Debates: expressing agreement/disagreement politely.</w:t>
            </w:r>
          </w:p>
          <w:p w:rsidRPr="008D1E63" w:rsidR="008D1E63" w:rsidP="004F6AD6" w:rsidRDefault="008D1E63" w14:paraId="01AFB14C" w14:textId="77777777">
            <w:pPr>
              <w:spacing w:after="0" w:line="240" w:lineRule="auto"/>
              <w:jc w:val="both"/>
              <w:rPr>
                <w:rFonts w:ascii="Times New Roman" w:hAnsi="Times New Roman" w:eastAsia="Corbel"/>
                <w:b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lang w:val="en-GB"/>
              </w:rPr>
              <w:t>Techniques for engaging an audience.</w:t>
            </w:r>
          </w:p>
          <w:p w:rsidRPr="004F6AD6" w:rsidR="00307858" w:rsidP="004F6AD6" w:rsidRDefault="008D1E63" w14:paraId="10FEC278" w14:textId="46A18CE1">
            <w:pPr>
              <w:spacing w:after="0" w:line="240" w:lineRule="auto"/>
              <w:jc w:val="both"/>
              <w:rPr>
                <w:rFonts w:ascii="Times New Roman" w:hAnsi="Times New Roman" w:eastAsia="Corbel"/>
                <w:b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lang w:val="en-GB"/>
              </w:rPr>
              <w:t>Clarifying, reformulating, and responding to questions.</w:t>
            </w:r>
            <w:r w:rsidRPr="004F6AD6">
              <w:rPr>
                <w:rFonts w:ascii="Times New Roman" w:hAnsi="Times New Roman" w:eastAsia="Corbel"/>
                <w:b/>
                <w:lang w:val="en-GB"/>
              </w:rPr>
              <w:t xml:space="preserve"> </w:t>
            </w:r>
          </w:p>
        </w:tc>
        <w:tc>
          <w:tcPr>
            <w:tcW w:w="874" w:type="dxa"/>
            <w:gridSpan w:val="2"/>
            <w:vAlign w:val="center"/>
          </w:tcPr>
          <w:p w:rsidRPr="00CD3703" w:rsidR="00307858" w:rsidP="00307858" w:rsidRDefault="00307858" w14:paraId="18773775" w14:textId="590BE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4EC460B4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37F38104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  <w:gridSpan w:val="2"/>
          </w:tcPr>
          <w:p w:rsidR="008D1E63" w:rsidP="008D1E63" w:rsidRDefault="008D1E63" w14:paraId="011A3BBB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 w:eastAsia="Corbel"/>
                <w:b/>
                <w:bCs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bCs/>
                <w:lang w:val="en-GB"/>
              </w:rPr>
              <w:t>Reading Comprehension of Educational and Academic Texts</w:t>
            </w:r>
          </w:p>
          <w:p w:rsidRPr="008D1E63" w:rsidR="004F6AD6" w:rsidP="008D1E63" w:rsidRDefault="004F6AD6" w14:paraId="5EDFF48A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 w:eastAsia="Corbel"/>
                <w:b/>
                <w:lang w:val="en-GB"/>
              </w:rPr>
            </w:pPr>
          </w:p>
          <w:p w:rsidRPr="008D1E63" w:rsidR="008D1E63" w:rsidP="004F6AD6" w:rsidRDefault="008D1E63" w14:paraId="66722CAE" w14:textId="77777777">
            <w:pPr>
              <w:spacing w:after="0" w:line="240" w:lineRule="auto"/>
              <w:jc w:val="both"/>
              <w:rPr>
                <w:rFonts w:ascii="Times New Roman" w:hAnsi="Times New Roman" w:eastAsia="Corbel"/>
                <w:b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lang w:val="en-GB"/>
              </w:rPr>
              <w:t>Strategies: scanning, skimming, critical analysis.</w:t>
            </w:r>
          </w:p>
          <w:p w:rsidRPr="008D1E63" w:rsidR="008D1E63" w:rsidP="004F6AD6" w:rsidRDefault="008D1E63" w14:paraId="4528EE72" w14:textId="77777777">
            <w:pPr>
              <w:spacing w:after="0" w:line="240" w:lineRule="auto"/>
              <w:jc w:val="both"/>
              <w:rPr>
                <w:rFonts w:ascii="Times New Roman" w:hAnsi="Times New Roman" w:eastAsia="Corbel"/>
                <w:b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lang w:val="en-GB"/>
              </w:rPr>
              <w:t>Identifying author’s purpose, tone, and perspective.</w:t>
            </w:r>
          </w:p>
          <w:p w:rsidRPr="008D1E63" w:rsidR="008D1E63" w:rsidP="004F6AD6" w:rsidRDefault="008D1E63" w14:paraId="4E506B8C" w14:textId="77777777">
            <w:pPr>
              <w:spacing w:after="0" w:line="240" w:lineRule="auto"/>
              <w:jc w:val="both"/>
              <w:rPr>
                <w:rFonts w:ascii="Times New Roman" w:hAnsi="Times New Roman" w:eastAsia="Corbel"/>
                <w:b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lang w:val="en-GB"/>
              </w:rPr>
              <w:t>Working with authentic texts in pedagogy and psychology.</w:t>
            </w:r>
          </w:p>
          <w:p w:rsidRPr="003F1F26" w:rsidR="00307858" w:rsidP="004F6AD6" w:rsidRDefault="008D1E63" w14:paraId="13A93FE3" w14:textId="359FB977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8D1E63">
              <w:rPr>
                <w:rFonts w:ascii="Times New Roman" w:hAnsi="Times New Roman" w:eastAsia="Corbel"/>
                <w:b/>
                <w:lang w:val="en-GB"/>
              </w:rPr>
              <w:t>Note-taking and synthesis of information.</w:t>
            </w:r>
          </w:p>
        </w:tc>
        <w:tc>
          <w:tcPr>
            <w:tcW w:w="874" w:type="dxa"/>
            <w:gridSpan w:val="2"/>
            <w:vAlign w:val="center"/>
          </w:tcPr>
          <w:p w:rsidRPr="00CD3703" w:rsidR="00307858" w:rsidP="00307858" w:rsidRDefault="00307858" w14:paraId="5F049B3D" w14:textId="0A518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58CF6DBE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5EBEC8A8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  <w:gridSpan w:val="2"/>
          </w:tcPr>
          <w:p w:rsidR="004F6AD6" w:rsidP="004F6AD6" w:rsidRDefault="004F6AD6" w14:paraId="45EC651A" w14:textId="0F10D58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4F6AD6">
              <w:rPr>
                <w:rFonts w:ascii="Times New Roman" w:hAnsi="Times New Roman"/>
                <w:b/>
                <w:bCs/>
                <w:lang w:val="en-GB"/>
              </w:rPr>
              <w:t>Vocabulary Development in Education and Pedagogy</w:t>
            </w:r>
          </w:p>
          <w:p w:rsidRPr="004F6AD6" w:rsidR="004F6AD6" w:rsidP="004F6AD6" w:rsidRDefault="004F6AD6" w14:paraId="546FBE15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</w:p>
          <w:p w:rsidRPr="004F6AD6" w:rsidR="004F6AD6" w:rsidP="004F6AD6" w:rsidRDefault="004F6AD6" w14:paraId="18EF76F5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Classroom management terminology.</w:t>
            </w:r>
          </w:p>
          <w:p w:rsidRPr="004F6AD6" w:rsidR="004F6AD6" w:rsidP="004F6AD6" w:rsidRDefault="004F6AD6" w14:paraId="35B346AF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Language for instructions and explanations.</w:t>
            </w:r>
          </w:p>
          <w:p w:rsidRPr="004F6AD6" w:rsidR="004F6AD6" w:rsidP="004F6AD6" w:rsidRDefault="004F6AD6" w14:paraId="39AB6B76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Vocabulary of assessment, feedback, and evaluation.</w:t>
            </w:r>
          </w:p>
          <w:p w:rsidRPr="003F1F26" w:rsidR="00307858" w:rsidP="004F6AD6" w:rsidRDefault="004F6AD6" w14:paraId="5824CB1E" w14:textId="5DDC00B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Educational policy and management vocabulary.</w:t>
            </w:r>
          </w:p>
        </w:tc>
        <w:tc>
          <w:tcPr>
            <w:tcW w:w="874" w:type="dxa"/>
            <w:gridSpan w:val="2"/>
            <w:vAlign w:val="center"/>
          </w:tcPr>
          <w:p w:rsidRPr="00CD3703" w:rsidR="00307858" w:rsidP="00307858" w:rsidRDefault="00307858" w14:paraId="169121EE" w14:textId="5A016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64E74640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28B1FA66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  <w:gridSpan w:val="2"/>
          </w:tcPr>
          <w:p w:rsidR="004F6AD6" w:rsidP="004F6AD6" w:rsidRDefault="004F6AD6" w14:paraId="49118AF7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4F6AD6">
              <w:rPr>
                <w:rFonts w:ascii="Times New Roman" w:hAnsi="Times New Roman"/>
                <w:b/>
                <w:bCs/>
                <w:lang w:val="en-GB"/>
              </w:rPr>
              <w:t>Designing and Describing Didactic Activities</w:t>
            </w:r>
          </w:p>
          <w:p w:rsidRPr="004F6AD6" w:rsidR="004F6AD6" w:rsidP="004F6AD6" w:rsidRDefault="004F6AD6" w14:paraId="40D260FB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</w:p>
          <w:p w:rsidRPr="004F6AD6" w:rsidR="004F6AD6" w:rsidP="004F6AD6" w:rsidRDefault="004F6AD6" w14:paraId="410CF66E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Writing lesson plans in English.</w:t>
            </w:r>
          </w:p>
          <w:p w:rsidRPr="004F6AD6" w:rsidR="004F6AD6" w:rsidP="004F6AD6" w:rsidRDefault="004F6AD6" w14:paraId="2956A57E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Describing objectives, materials, and methods.</w:t>
            </w:r>
          </w:p>
          <w:p w:rsidRPr="004F6AD6" w:rsidR="004F6AD6" w:rsidP="004F6AD6" w:rsidRDefault="004F6AD6" w14:paraId="7C1789D8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Giving step-by-step instructions for classroom activities.</w:t>
            </w:r>
          </w:p>
          <w:p w:rsidRPr="003F1F26" w:rsidR="00307858" w:rsidP="004F6AD6" w:rsidRDefault="004F6AD6" w14:paraId="4EDFF5DE" w14:textId="61DF5A2B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Micro-teaching tasks in pairs/groups.</w:t>
            </w:r>
          </w:p>
        </w:tc>
        <w:tc>
          <w:tcPr>
            <w:tcW w:w="874" w:type="dxa"/>
            <w:gridSpan w:val="2"/>
            <w:vAlign w:val="center"/>
          </w:tcPr>
          <w:p w:rsidRPr="00CD3703" w:rsidR="00307858" w:rsidP="00307858" w:rsidRDefault="00307858" w14:paraId="00E82530" w14:textId="28DBE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35C80DE4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177EFEB6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8740" w:type="dxa"/>
            <w:gridSpan w:val="2"/>
          </w:tcPr>
          <w:p w:rsidR="004F6AD6" w:rsidP="004F6AD6" w:rsidRDefault="004F6AD6" w14:paraId="3F6EB538" w14:textId="10BE892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>
              <w:rPr>
                <w:rFonts w:ascii="Times New Roman" w:hAnsi="Times New Roman"/>
                <w:b/>
                <w:bCs/>
                <w:lang w:val="en-GB"/>
              </w:rPr>
              <w:t>C</w:t>
            </w:r>
            <w:r w:rsidRPr="004F6AD6">
              <w:rPr>
                <w:rFonts w:ascii="Times New Roman" w:hAnsi="Times New Roman"/>
                <w:b/>
                <w:bCs/>
                <w:lang w:val="en-GB"/>
              </w:rPr>
              <w:t>hildren’s Literature and Teaching Applications</w:t>
            </w:r>
          </w:p>
          <w:p w:rsidRPr="004F6AD6" w:rsidR="004F6AD6" w:rsidP="004F6AD6" w:rsidRDefault="004F6AD6" w14:paraId="3476ADFE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</w:p>
          <w:p w:rsidRPr="004F6AD6" w:rsidR="004F6AD6" w:rsidP="004F6AD6" w:rsidRDefault="004F6AD6" w14:paraId="152AEFAD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Adapting stories, poems, and rhymes for primary education.</w:t>
            </w:r>
          </w:p>
          <w:p w:rsidRPr="004F6AD6" w:rsidR="004F6AD6" w:rsidP="004F6AD6" w:rsidRDefault="004F6AD6" w14:paraId="2B397A85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Using storytelling as a teaching method.</w:t>
            </w:r>
          </w:p>
          <w:p w:rsidRPr="004F6AD6" w:rsidR="004F6AD6" w:rsidP="004F6AD6" w:rsidRDefault="004F6AD6" w14:paraId="571DFC68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Techniques for simplifying language without losing meaning.</w:t>
            </w:r>
          </w:p>
          <w:p w:rsidRPr="003F1F26" w:rsidR="00307858" w:rsidP="004F6AD6" w:rsidRDefault="004F6AD6" w14:paraId="7DFE5BEA" w14:textId="47FDC73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Designing activities based on children’s literature.</w:t>
            </w:r>
          </w:p>
        </w:tc>
        <w:tc>
          <w:tcPr>
            <w:tcW w:w="874" w:type="dxa"/>
            <w:gridSpan w:val="2"/>
          </w:tcPr>
          <w:p w:rsidRPr="00CD3703" w:rsidR="00307858" w:rsidP="00307858" w:rsidRDefault="00307858" w14:paraId="22190B02" w14:textId="3DEF1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585A740D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282CE337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center"/>
          </w:tcPr>
          <w:p w:rsidR="004F6AD6" w:rsidP="004F6AD6" w:rsidRDefault="004F6AD6" w14:paraId="43B2E9E6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4F6AD6">
              <w:rPr>
                <w:rFonts w:ascii="Times New Roman" w:hAnsi="Times New Roman"/>
                <w:b/>
                <w:bCs/>
                <w:lang w:val="en-GB"/>
              </w:rPr>
              <w:t>Interactive Methods for Teaching English in Early Education</w:t>
            </w:r>
          </w:p>
          <w:p w:rsidRPr="004F6AD6" w:rsidR="004F6AD6" w:rsidP="004F6AD6" w:rsidRDefault="004F6AD6" w14:paraId="09E2E7A2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</w:p>
          <w:p w:rsidRPr="004F6AD6" w:rsidR="004F6AD6" w:rsidP="004F6AD6" w:rsidRDefault="004F6AD6" w14:paraId="41C3F5A5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Games, role-play, and task-based activities.</w:t>
            </w:r>
          </w:p>
          <w:p w:rsidRPr="004F6AD6" w:rsidR="004F6AD6" w:rsidP="004F6AD6" w:rsidRDefault="004F6AD6" w14:paraId="15B393A9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Using songs and chants to reinforce vocabulary.</w:t>
            </w:r>
          </w:p>
          <w:p w:rsidRPr="004F6AD6" w:rsidR="004F6AD6" w:rsidP="004F6AD6" w:rsidRDefault="004F6AD6" w14:paraId="25347045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Group dynamics and pair work in the classroom.</w:t>
            </w:r>
          </w:p>
          <w:p w:rsidRPr="003F1F26" w:rsidR="00307858" w:rsidP="004F6AD6" w:rsidRDefault="004F6AD6" w14:paraId="5D156C5A" w14:textId="60DCEE51">
            <w:pPr>
              <w:spacing w:after="0" w:line="240" w:lineRule="auto"/>
              <w:jc w:val="both"/>
              <w:rPr>
                <w:rFonts w:ascii="Times New Roman" w:hAnsi="Times New Roman"/>
                <w:strike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Creating interactive resources (flashcards, posters, visuals).</w:t>
            </w:r>
          </w:p>
        </w:tc>
        <w:tc>
          <w:tcPr>
            <w:tcW w:w="874" w:type="dxa"/>
            <w:gridSpan w:val="2"/>
          </w:tcPr>
          <w:p w:rsidRPr="00CD3703" w:rsidR="00307858" w:rsidP="00307858" w:rsidRDefault="00307858" w14:paraId="19EA9B74" w14:textId="1BDDD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228F5BB2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27AEA053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:rsidR="004F6AD6" w:rsidP="004F6AD6" w:rsidRDefault="004F6AD6" w14:paraId="28A984D8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4F6AD6">
              <w:rPr>
                <w:rFonts w:ascii="Times New Roman" w:hAnsi="Times New Roman"/>
                <w:b/>
                <w:bCs/>
                <w:lang w:val="en-GB"/>
              </w:rPr>
              <w:t>Interculturality and Comparative Education</w:t>
            </w:r>
          </w:p>
          <w:p w:rsidRPr="004F6AD6" w:rsidR="004F6AD6" w:rsidP="004F6AD6" w:rsidRDefault="004F6AD6" w14:paraId="4DA8EE92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</w:p>
          <w:p w:rsidRPr="004F6AD6" w:rsidR="004F6AD6" w:rsidP="004F6AD6" w:rsidRDefault="004F6AD6" w14:paraId="0A5A2CB0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Education systems in English-speaking countries.</w:t>
            </w:r>
          </w:p>
          <w:p w:rsidRPr="004F6AD6" w:rsidR="004F6AD6" w:rsidP="004F6AD6" w:rsidRDefault="004F6AD6" w14:paraId="407103BA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Discussing cultural differences in teaching and learning.</w:t>
            </w:r>
          </w:p>
          <w:p w:rsidRPr="004F6AD6" w:rsidR="004F6AD6" w:rsidP="004F6AD6" w:rsidRDefault="004F6AD6" w14:paraId="4AA8BB5B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Case studies on classroom diversity.</w:t>
            </w:r>
          </w:p>
          <w:p w:rsidRPr="003F1F26" w:rsidR="00307858" w:rsidP="004F6AD6" w:rsidRDefault="004F6AD6" w14:paraId="71494B91" w14:textId="16AF89AC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Strategies for fostering intercultural competence.</w:t>
            </w:r>
          </w:p>
        </w:tc>
        <w:tc>
          <w:tcPr>
            <w:tcW w:w="874" w:type="dxa"/>
            <w:gridSpan w:val="2"/>
          </w:tcPr>
          <w:p w:rsidRPr="00CD3703" w:rsidR="00307858" w:rsidP="00307858" w:rsidRDefault="00307858" w14:paraId="23E4FB74" w14:textId="3B4FE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633B2112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37D640D3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:rsidR="004F6AD6" w:rsidP="004F6AD6" w:rsidRDefault="004F6AD6" w14:paraId="17EF2AE4" w14:textId="177CCF9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 xml:space="preserve">  </w:t>
            </w:r>
            <w:r w:rsidRPr="004F6AD6">
              <w:rPr>
                <w:rFonts w:ascii="Times New Roman" w:hAnsi="Times New Roman"/>
                <w:b/>
                <w:bCs/>
                <w:lang w:val="en-GB"/>
              </w:rPr>
              <w:t>Language of Evaluation and Feedback</w:t>
            </w:r>
          </w:p>
          <w:p w:rsidRPr="004F6AD6" w:rsidR="004F6AD6" w:rsidP="004F6AD6" w:rsidRDefault="004F6AD6" w14:paraId="654D508B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</w:p>
          <w:p w:rsidRPr="004F6AD6" w:rsidR="004F6AD6" w:rsidP="004F6AD6" w:rsidRDefault="004F6AD6" w14:paraId="4D4D29E5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Vocabulary for tests, rubrics, and grading.</w:t>
            </w:r>
          </w:p>
          <w:p w:rsidRPr="004F6AD6" w:rsidR="004F6AD6" w:rsidP="004F6AD6" w:rsidRDefault="004F6AD6" w14:paraId="244D1175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Expressions for encouraging learners.</w:t>
            </w:r>
          </w:p>
          <w:p w:rsidRPr="004F6AD6" w:rsidR="004F6AD6" w:rsidP="004F6AD6" w:rsidRDefault="004F6AD6" w14:paraId="3BA3721F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Peer assessment and self-assessment language.</w:t>
            </w:r>
          </w:p>
          <w:p w:rsidRPr="003F1F26" w:rsidR="00307858" w:rsidP="004F6AD6" w:rsidRDefault="004F6AD6" w14:paraId="3181A310" w14:textId="6217BF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Writing feedback comments effectively.</w:t>
            </w:r>
          </w:p>
        </w:tc>
        <w:tc>
          <w:tcPr>
            <w:tcW w:w="874" w:type="dxa"/>
            <w:gridSpan w:val="2"/>
          </w:tcPr>
          <w:p w:rsidRPr="00CD3703" w:rsidR="00307858" w:rsidP="00307858" w:rsidRDefault="00307858" w14:paraId="5559706E" w14:textId="316E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00E1AA06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596AD986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:rsidR="004F6AD6" w:rsidP="004F6AD6" w:rsidRDefault="004F6AD6" w14:paraId="1FEF3899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4F6AD6">
              <w:rPr>
                <w:rFonts w:ascii="Times New Roman" w:hAnsi="Times New Roman"/>
                <w:b/>
                <w:bCs/>
                <w:lang w:val="en-GB"/>
              </w:rPr>
              <w:t>Professional and Academic Correspondence</w:t>
            </w:r>
          </w:p>
          <w:p w:rsidRPr="004F6AD6" w:rsidR="004F6AD6" w:rsidP="004F6AD6" w:rsidRDefault="004F6AD6" w14:paraId="0C3595FF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lang w:val="en-GB"/>
              </w:rPr>
            </w:pPr>
          </w:p>
          <w:p w:rsidRPr="004F6AD6" w:rsidR="004F6AD6" w:rsidP="004F6AD6" w:rsidRDefault="004F6AD6" w14:paraId="375B16E1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Writing e-mails and official letters.</w:t>
            </w:r>
          </w:p>
          <w:p w:rsidRPr="004F6AD6" w:rsidR="004F6AD6" w:rsidP="004F6AD6" w:rsidRDefault="004F6AD6" w14:paraId="3C8992A6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Applications, CVs, and cover letters in English.</w:t>
            </w:r>
          </w:p>
          <w:p w:rsidRPr="004F6AD6" w:rsidR="004F6AD6" w:rsidP="004F6AD6" w:rsidRDefault="004F6AD6" w14:paraId="04CBCD24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Politeness and register in professional writing.</w:t>
            </w:r>
          </w:p>
          <w:p w:rsidRPr="003F1F26" w:rsidR="00307858" w:rsidP="004F6AD6" w:rsidRDefault="004F6AD6" w14:paraId="7327C5C4" w14:textId="7EC807BD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Editing and proofreading skills.</w:t>
            </w:r>
          </w:p>
        </w:tc>
        <w:tc>
          <w:tcPr>
            <w:tcW w:w="874" w:type="dxa"/>
            <w:gridSpan w:val="2"/>
          </w:tcPr>
          <w:p w:rsidRPr="00CD3703" w:rsidR="00307858" w:rsidP="00307858" w:rsidRDefault="00307858" w14:paraId="57DAD31B" w14:textId="555F20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D91D1B" w14:paraId="22A339FB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11B4FF26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:rsidR="004F6AD6" w:rsidP="004F6AD6" w:rsidRDefault="004F6AD6" w14:paraId="51E8F392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Practice tasks in speaking: role-plays, presentations.</w:t>
            </w:r>
          </w:p>
          <w:p w:rsidRPr="004F6AD6" w:rsidR="004F6AD6" w:rsidP="004F6AD6" w:rsidRDefault="004F6AD6" w14:paraId="0A5C12A4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</w:p>
          <w:p w:rsidRPr="004F6AD6" w:rsidR="004F6AD6" w:rsidP="004F6AD6" w:rsidRDefault="004F6AD6" w14:paraId="70D5046C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Writing practice: essays, reports, and reviews.</w:t>
            </w:r>
          </w:p>
          <w:p w:rsidRPr="004F6AD6" w:rsidR="004F6AD6" w:rsidP="004F6AD6" w:rsidRDefault="004F6AD6" w14:paraId="3717A204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>Listening and reading comprehension with academic/educational topics.</w:t>
            </w:r>
          </w:p>
          <w:p w:rsidRPr="003F1F26" w:rsidR="00307858" w:rsidP="004F6AD6" w:rsidRDefault="004F6AD6" w14:paraId="67AD208E" w14:textId="6503EE62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4F6AD6">
              <w:rPr>
                <w:rFonts w:ascii="Times New Roman" w:hAnsi="Times New Roman"/>
                <w:b/>
                <w:lang w:val="en-GB"/>
              </w:rPr>
              <w:t xml:space="preserve">Time management and strategies for standardized exams </w:t>
            </w:r>
          </w:p>
        </w:tc>
        <w:tc>
          <w:tcPr>
            <w:tcW w:w="874" w:type="dxa"/>
            <w:gridSpan w:val="2"/>
          </w:tcPr>
          <w:p w:rsidRPr="00CD3703" w:rsidR="00307858" w:rsidP="00307858" w:rsidRDefault="00307858" w14:paraId="77C6D9EC" w14:textId="08022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84169" w:rsidTr="00D91D1B" w14:paraId="4BC4FAC7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84169" w:rsidP="00384169" w:rsidRDefault="00384169" w14:paraId="0DFF665D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center"/>
          </w:tcPr>
          <w:p w:rsidR="004F6AD6" w:rsidP="004F6AD6" w:rsidRDefault="004F6AD6" w14:paraId="6DE814DE" w14:textId="77777777">
            <w:pPr>
              <w:spacing w:after="0" w:line="240" w:lineRule="auto"/>
              <w:ind w:left="34"/>
              <w:rPr>
                <w:rFonts w:ascii="Times New Roman" w:hAnsi="Times New Roman" w:eastAsia="Corbel"/>
                <w:b/>
                <w:bCs/>
                <w:lang w:val="en-GB"/>
              </w:rPr>
            </w:pPr>
            <w:r w:rsidRPr="004F6AD6">
              <w:rPr>
                <w:rFonts w:ascii="Times New Roman" w:hAnsi="Times New Roman" w:eastAsia="Corbel"/>
                <w:b/>
                <w:bCs/>
                <w:lang w:val="en-GB"/>
              </w:rPr>
              <w:t>Integrated Skills in Practice</w:t>
            </w:r>
          </w:p>
          <w:p w:rsidRPr="004F6AD6" w:rsidR="004F6AD6" w:rsidP="004F6AD6" w:rsidRDefault="004F6AD6" w14:paraId="0C3E9AAA" w14:textId="77777777">
            <w:pPr>
              <w:spacing w:after="0" w:line="240" w:lineRule="auto"/>
              <w:ind w:left="34"/>
              <w:rPr>
                <w:rFonts w:ascii="Times New Roman" w:hAnsi="Times New Roman" w:eastAsia="Corbel"/>
                <w:b/>
                <w:lang w:val="en-GB"/>
              </w:rPr>
            </w:pPr>
          </w:p>
          <w:p w:rsidRPr="004F6AD6" w:rsidR="004F6AD6" w:rsidP="004F6AD6" w:rsidRDefault="004F6AD6" w14:paraId="7B757EF5" w14:textId="77777777">
            <w:pPr>
              <w:spacing w:after="0" w:line="240" w:lineRule="auto"/>
              <w:rPr>
                <w:rFonts w:ascii="Times New Roman" w:hAnsi="Times New Roman" w:eastAsia="Corbel"/>
                <w:b/>
                <w:lang w:val="en-GB"/>
              </w:rPr>
            </w:pPr>
            <w:r w:rsidRPr="004F6AD6">
              <w:rPr>
                <w:rFonts w:ascii="Times New Roman" w:hAnsi="Times New Roman" w:eastAsia="Corbel"/>
                <w:b/>
                <w:lang w:val="en-GB"/>
              </w:rPr>
              <w:t>Project-based learning: preparing a mini-portfolio.</w:t>
            </w:r>
          </w:p>
          <w:p w:rsidRPr="004F6AD6" w:rsidR="004F6AD6" w:rsidP="004F6AD6" w:rsidRDefault="004F6AD6" w14:paraId="65947603" w14:textId="77777777">
            <w:pPr>
              <w:spacing w:after="0" w:line="240" w:lineRule="auto"/>
              <w:rPr>
                <w:rFonts w:ascii="Times New Roman" w:hAnsi="Times New Roman" w:eastAsia="Corbel"/>
                <w:b/>
                <w:lang w:val="en-GB"/>
              </w:rPr>
            </w:pPr>
            <w:r w:rsidRPr="004F6AD6">
              <w:rPr>
                <w:rFonts w:ascii="Times New Roman" w:hAnsi="Times New Roman" w:eastAsia="Corbel"/>
                <w:b/>
                <w:lang w:val="en-GB"/>
              </w:rPr>
              <w:t>Team presentation on an educational topic.</w:t>
            </w:r>
          </w:p>
          <w:p w:rsidRPr="004F6AD6" w:rsidR="004F6AD6" w:rsidP="004F6AD6" w:rsidRDefault="004F6AD6" w14:paraId="0B80386B" w14:textId="77777777">
            <w:pPr>
              <w:spacing w:after="0" w:line="240" w:lineRule="auto"/>
              <w:rPr>
                <w:rFonts w:ascii="Times New Roman" w:hAnsi="Times New Roman" w:eastAsia="Corbel"/>
                <w:b/>
                <w:lang w:val="en-GB"/>
              </w:rPr>
            </w:pPr>
            <w:r w:rsidRPr="004F6AD6">
              <w:rPr>
                <w:rFonts w:ascii="Times New Roman" w:hAnsi="Times New Roman" w:eastAsia="Corbel"/>
                <w:b/>
                <w:lang w:val="en-GB"/>
              </w:rPr>
              <w:t>Combining listening, speaking, reading, and writing in authentic tasks.</w:t>
            </w:r>
          </w:p>
          <w:p w:rsidRPr="00D91D1B" w:rsidR="00384169" w:rsidP="004F6AD6" w:rsidRDefault="004F6AD6" w14:paraId="1A06B47C" w14:textId="62DD02F6">
            <w:pPr>
              <w:spacing w:after="0" w:line="240" w:lineRule="auto"/>
              <w:rPr>
                <w:rFonts w:ascii="Times New Roman" w:hAnsi="Times New Roman"/>
                <w:strike/>
                <w:lang w:val="fr-FR"/>
              </w:rPr>
            </w:pPr>
            <w:r w:rsidRPr="004F6AD6">
              <w:rPr>
                <w:rFonts w:ascii="Times New Roman" w:hAnsi="Times New Roman" w:eastAsia="Corbel"/>
                <w:b/>
                <w:lang w:val="en-GB"/>
              </w:rPr>
              <w:t>Reflection on strengths and areas for improvement.</w:t>
            </w:r>
          </w:p>
        </w:tc>
        <w:tc>
          <w:tcPr>
            <w:tcW w:w="874" w:type="dxa"/>
            <w:gridSpan w:val="2"/>
          </w:tcPr>
          <w:p w:rsidRPr="00CD3703" w:rsidR="00384169" w:rsidP="00384169" w:rsidRDefault="00384169" w14:paraId="0E46C374" w14:textId="3E176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84169" w:rsidTr="00D91D1B" w14:paraId="32AA7A81" w14:textId="77777777">
        <w:trPr>
          <w:gridAfter w:val="1"/>
          <w:wAfter w:w="21" w:type="dxa"/>
          <w:trHeight w:val="310"/>
          <w:jc w:val="center"/>
        </w:trPr>
        <w:tc>
          <w:tcPr>
            <w:tcW w:w="850" w:type="dxa"/>
          </w:tcPr>
          <w:p w:rsidRPr="004D6706" w:rsidR="00384169" w:rsidP="00384169" w:rsidRDefault="00384169" w14:paraId="0C038F7C" w14:textId="777777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center"/>
          </w:tcPr>
          <w:p w:rsidRPr="00D91D1B" w:rsidR="00384169" w:rsidP="00D91D1B" w:rsidRDefault="00384169" w14:paraId="7FA451D9" w14:textId="2A084D09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trike/>
                <w:lang w:val="fr-FR"/>
              </w:rPr>
            </w:pPr>
            <w:r w:rsidRPr="00D91D1B">
              <w:rPr>
                <w:rFonts w:ascii="Times New Roman" w:hAnsi="Times New Roman" w:eastAsia="Corbel"/>
                <w:b/>
                <w:lang w:val="en-GB"/>
              </w:rPr>
              <w:t>Final Review and Test</w:t>
            </w:r>
          </w:p>
        </w:tc>
        <w:tc>
          <w:tcPr>
            <w:tcW w:w="874" w:type="dxa"/>
            <w:gridSpan w:val="2"/>
          </w:tcPr>
          <w:p w:rsidRPr="00CD3703" w:rsidR="00384169" w:rsidP="00384169" w:rsidRDefault="00384169" w14:paraId="5DE4EED0" w14:textId="2FB3F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E055DB" w:rsidTr="00D91D1B" w14:paraId="73EE7879" w14:textId="77777777">
        <w:trPr>
          <w:gridAfter w:val="1"/>
          <w:wAfter w:w="21" w:type="dxa"/>
          <w:jc w:val="center"/>
        </w:trPr>
        <w:tc>
          <w:tcPr>
            <w:tcW w:w="850" w:type="dxa"/>
          </w:tcPr>
          <w:p w:rsidRPr="00FB55B0" w:rsidR="00E055DB" w:rsidP="00E055DB" w:rsidRDefault="00E055DB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gridSpan w:val="2"/>
          </w:tcPr>
          <w:p w:rsidRPr="00FB55B0" w:rsidR="00E055DB" w:rsidP="00E055DB" w:rsidRDefault="00E055DB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  <w:gridSpan w:val="2"/>
          </w:tcPr>
          <w:p w:rsidRPr="00FB55B0" w:rsidR="00E055DB" w:rsidP="00E055DB" w:rsidRDefault="004D6706" w14:paraId="70BF3F5B" w14:textId="4ECC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Pr="0045017B" w:rsidR="00E055DB" w:rsidTr="00D91D1B" w14:paraId="4A9FE7DB" w14:textId="77777777">
        <w:trPr>
          <w:gridAfter w:val="1"/>
          <w:wAfter w:w="21" w:type="dxa"/>
          <w:trHeight w:val="734"/>
          <w:jc w:val="center"/>
        </w:trPr>
        <w:tc>
          <w:tcPr>
            <w:tcW w:w="10464" w:type="dxa"/>
            <w:gridSpan w:val="5"/>
          </w:tcPr>
          <w:p w:rsidRPr="00BD3298" w:rsidR="00E055DB" w:rsidP="00E055DB" w:rsidRDefault="00E055DB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:rsidRPr="00544DB8" w:rsidR="00544DB8" w:rsidP="00544DB8" w:rsidRDefault="00544DB8" w14:paraId="382B03B6" w14:textId="17817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 w:rsidRPr="00544DB8">
              <w:rPr>
                <w:rFonts w:ascii="Times New Roman" w:hAnsi="Times New Roman"/>
                <w:i/>
                <w:iCs/>
                <w:lang w:val="en-GB"/>
              </w:rPr>
              <w:t xml:space="preserve"> Brewster, J., Ellis, G., &amp; Girard, D. (2002). The Primary English Teacher’s Guide. Pearson Education.</w:t>
            </w:r>
          </w:p>
          <w:p w:rsidRPr="00544DB8" w:rsidR="00544DB8" w:rsidP="00544DB8" w:rsidRDefault="00544DB8" w14:paraId="653A2F29" w14:textId="0E98C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 w:rsidRPr="00544DB8">
              <w:rPr>
                <w:rFonts w:ascii="Times New Roman" w:hAnsi="Times New Roman"/>
                <w:i/>
                <w:iCs/>
                <w:lang w:val="en-GB"/>
              </w:rPr>
              <w:t xml:space="preserve"> Harmer, J. (2015). The Practice of English Language Teaching (5th ed.). Pearson.</w:t>
            </w:r>
          </w:p>
          <w:p w:rsidRPr="00544DB8" w:rsidR="00544DB8" w:rsidP="00544DB8" w:rsidRDefault="00544DB8" w14:paraId="04303421" w14:textId="461D1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 w:rsidRPr="00544DB8">
              <w:rPr>
                <w:rFonts w:ascii="Times New Roman" w:hAnsi="Times New Roman"/>
                <w:i/>
                <w:iCs/>
                <w:lang w:val="en-GB"/>
              </w:rPr>
              <w:t xml:space="preserve"> Lightbown, P., &amp; Spada, N. (2013). How Languages are Learned (4th ed.). Oxford University Press.</w:t>
            </w:r>
          </w:p>
          <w:p w:rsidRPr="00544DB8" w:rsidR="00544DB8" w:rsidP="00544DB8" w:rsidRDefault="00544DB8" w14:paraId="484C8F9C" w14:textId="6DFA8A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 w:rsidRPr="00544DB8">
              <w:rPr>
                <w:rFonts w:ascii="Times New Roman" w:hAnsi="Times New Roman"/>
                <w:i/>
                <w:iCs/>
                <w:lang w:val="en-GB"/>
              </w:rPr>
              <w:t xml:space="preserve"> Nunan, D. (2004). Task-Based Language Teaching. Cambridge University Press.</w:t>
            </w:r>
          </w:p>
          <w:p w:rsidRPr="00544DB8" w:rsidR="00544DB8" w:rsidP="00544DB8" w:rsidRDefault="00544DB8" w14:paraId="3C2E214C" w14:textId="620B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 w:rsidRPr="00544DB8">
              <w:rPr>
                <w:rFonts w:ascii="Times New Roman" w:hAnsi="Times New Roman"/>
                <w:i/>
                <w:iCs/>
                <w:lang w:val="en-GB"/>
              </w:rPr>
              <w:t xml:space="preserve"> Thornbury, S. (2005). How to Teach Speaking. Longman.</w:t>
            </w:r>
          </w:p>
          <w:p w:rsidRPr="00544DB8" w:rsidR="00544DB8" w:rsidP="00544DB8" w:rsidRDefault="00544DB8" w14:paraId="50C04157" w14:textId="1904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 w:rsidRPr="00544DB8">
              <w:rPr>
                <w:rFonts w:ascii="Times New Roman" w:hAnsi="Times New Roman"/>
                <w:i/>
                <w:iCs/>
                <w:lang w:val="en-GB"/>
              </w:rPr>
              <w:t xml:space="preserve"> Ur, P. (2012). A Course in English Language Teaching. Cambridge University Press.</w:t>
            </w:r>
          </w:p>
          <w:p w:rsidRPr="00544DB8" w:rsidR="00544DB8" w:rsidP="00544DB8" w:rsidRDefault="00544DB8" w14:paraId="7A97938C" w14:textId="65588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 w:rsidRPr="00544DB8">
              <w:rPr>
                <w:rFonts w:ascii="Times New Roman" w:hAnsi="Times New Roman"/>
                <w:i/>
                <w:iCs/>
                <w:lang w:val="en-GB"/>
              </w:rPr>
              <w:t xml:space="preserve"> Wright, A. (2013). Storytelling with Children (2nd ed.). Oxford University Press.</w:t>
            </w:r>
          </w:p>
          <w:p w:rsidRPr="00846BE9" w:rsidR="00D27797" w:rsidP="00544DB8" w:rsidRDefault="00D27797" w14:paraId="44D3311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pt-BR"/>
              </w:rPr>
              <w:t xml:space="preserve">Raymond Murphy, 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>English Grammar in Use</w:t>
            </w:r>
            <w:r>
              <w:rPr>
                <w:rFonts w:ascii="Times New Roman" w:hAnsi="Times New Roman"/>
                <w:i/>
                <w:iCs/>
                <w:lang w:val="pt-BR"/>
              </w:rPr>
              <w:t xml:space="preserve">, </w:t>
            </w:r>
            <w:r w:rsidRPr="00846BE9">
              <w:rPr>
                <w:rFonts w:ascii="Times New Roman" w:hAnsi="Times New Roman"/>
                <w:lang w:val="pt-BR"/>
              </w:rPr>
              <w:t xml:space="preserve">5th </w:t>
            </w:r>
            <w:r>
              <w:rPr>
                <w:rFonts w:ascii="Times New Roman" w:hAnsi="Times New Roman"/>
                <w:lang w:val="pt-BR"/>
              </w:rPr>
              <w:t>Edition, Cambridge University Press, UK, 2019.</w:t>
            </w:r>
          </w:p>
          <w:p w:rsidR="00D27797" w:rsidP="00544DB8" w:rsidRDefault="00D27797" w14:paraId="4A017E0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pt-BR"/>
              </w:rPr>
              <w:lastRenderedPageBreak/>
              <w:t xml:space="preserve">Jean Yates, </w:t>
            </w:r>
            <w:r w:rsidRPr="00846BE9">
              <w:rPr>
                <w:rFonts w:ascii="Times New Roman" w:hAnsi="Times New Roman"/>
                <w:i/>
                <w:iCs/>
                <w:lang w:val="pt-BR"/>
              </w:rPr>
              <w:t>English Conversation</w:t>
            </w:r>
            <w:r>
              <w:rPr>
                <w:rFonts w:ascii="Times New Roman" w:hAnsi="Times New Roman"/>
                <w:lang w:val="pt-BR"/>
              </w:rPr>
              <w:t>, Premium 2nd Edition, McGraw Hill Education, London, UK, 2016.</w:t>
            </w:r>
          </w:p>
          <w:p w:rsidRPr="00D27797" w:rsidR="00E055DB" w:rsidP="00544DB8" w:rsidRDefault="00D27797" w14:paraId="54BBFB2E" w14:textId="66363E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27797">
              <w:rPr>
                <w:rFonts w:ascii="Times New Roman" w:hAnsi="Times New Roman"/>
                <w:lang w:val="pt-BR"/>
              </w:rPr>
              <w:t xml:space="preserve">Martha Kolln, Robert Funk, </w:t>
            </w:r>
            <w:r w:rsidRPr="00D27797">
              <w:rPr>
                <w:rFonts w:ascii="Times New Roman" w:hAnsi="Times New Roman"/>
                <w:i/>
                <w:iCs/>
                <w:lang w:val="pt-BR"/>
              </w:rPr>
              <w:t>Understanding English Grammar</w:t>
            </w:r>
            <w:r w:rsidRPr="00D27797">
              <w:rPr>
                <w:rFonts w:ascii="Times New Roman" w:hAnsi="Times New Roman"/>
                <w:lang w:val="pt-BR"/>
              </w:rPr>
              <w:t>, Pearson Edcation, 9th Edition, London, 2012.</w:t>
            </w:r>
          </w:p>
        </w:tc>
      </w:tr>
    </w:tbl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lastRenderedPageBreak/>
        <w:t>10. Evaluare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1736D3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FF1DB6" w:rsidR="00F33143" w:rsidTr="00976FD3" w14:paraId="74C75806" w14:textId="77777777">
        <w:trPr>
          <w:trHeight w:val="412"/>
        </w:trPr>
        <w:tc>
          <w:tcPr>
            <w:tcW w:w="2682" w:type="dxa"/>
          </w:tcPr>
          <w:p w:rsidRPr="001736D3" w:rsidR="00F33143" w:rsidP="00F33143" w:rsidRDefault="00F3314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:rsidRPr="001736D3" w:rsidR="00F33143" w:rsidP="00976FD3" w:rsidRDefault="003D5726" w14:paraId="1705B273" w14:textId="5ED9AD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35" w:type="dxa"/>
            <w:vAlign w:val="center"/>
          </w:tcPr>
          <w:p w:rsidRPr="001736D3" w:rsidR="00F33143" w:rsidP="00976FD3" w:rsidRDefault="003D5726" w14:paraId="509BAC5C" w14:textId="2AED041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891" w:type="dxa"/>
            <w:vAlign w:val="center"/>
          </w:tcPr>
          <w:p w:rsidRPr="001736D3" w:rsidR="00F33143" w:rsidP="00976FD3" w:rsidRDefault="003D5726" w14:paraId="7F30234E" w14:textId="267FA8D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Pr="0007194F" w:rsidR="00B34B74" w:rsidTr="001736D3" w14:paraId="0F7F8DD7" w14:textId="77777777">
        <w:trPr>
          <w:trHeight w:val="135"/>
        </w:trPr>
        <w:tc>
          <w:tcPr>
            <w:tcW w:w="2682" w:type="dxa"/>
            <w:vMerge w:val="restart"/>
          </w:tcPr>
          <w:p w:rsidRPr="001736D3" w:rsidR="00B34B74" w:rsidP="00B34B74" w:rsidRDefault="00B34B74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:rsidRPr="001736D3" w:rsidR="00B34B74" w:rsidP="00B34B74" w:rsidRDefault="00B34B74" w14:paraId="7113A5BF" w14:textId="4E09289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şi completitudinea 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intervențiilor studentului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în activitățile de seminar</w:t>
            </w:r>
          </w:p>
          <w:p w:rsidRPr="001736D3" w:rsidR="00B34B74" w:rsidP="00B34B74" w:rsidRDefault="00B34B74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1736D3" w:rsidR="00B34B74" w:rsidP="00563B8D" w:rsidRDefault="00563B8D" w14:paraId="6CF8B18C" w14:textId="2618A48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în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evaluările periodice și în aplicațiile temei de casă</w:t>
            </w:r>
          </w:p>
        </w:tc>
        <w:tc>
          <w:tcPr>
            <w:tcW w:w="2035" w:type="dxa"/>
            <w:vAlign w:val="center"/>
          </w:tcPr>
          <w:p w:rsidRPr="001736D3" w:rsidR="00B34B74" w:rsidP="00B34B74" w:rsidRDefault="003D5726" w14:paraId="4FCA369D" w14:textId="57CD0DD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Portofoliu de evaluare</w:t>
            </w:r>
          </w:p>
          <w:p w:rsidRPr="001736D3" w:rsidR="00B34B74" w:rsidP="00B34B74" w:rsidRDefault="00B34B74" w14:paraId="1BC04238" w14:textId="11BF17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Pr="001736D3" w:rsidR="00B34B74" w:rsidP="00B34B74" w:rsidRDefault="000C5EC9" w14:paraId="39B929A6" w14:textId="7C74D1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3D5726" w:rsidTr="001736D3" w14:paraId="2B4116DF" w14:textId="77777777">
        <w:trPr>
          <w:trHeight w:val="135"/>
        </w:trPr>
        <w:tc>
          <w:tcPr>
            <w:tcW w:w="2682" w:type="dxa"/>
            <w:vMerge/>
          </w:tcPr>
          <w:p w:rsidRPr="001736D3" w:rsidR="003D5726" w:rsidP="003D5726" w:rsidRDefault="003D5726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:rsidRPr="001736D3" w:rsidR="003D5726" w:rsidP="00563B8D" w:rsidRDefault="003D5726" w14:paraId="2D98452F" w14:textId="1D477A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Coerență, fluență, corectitudine în comunicare în limba </w:t>
            </w:r>
            <w:r w:rsidR="00B77511">
              <w:rPr>
                <w:rFonts w:ascii="Times New Roman" w:hAnsi="Times New Roman"/>
                <w:iCs/>
                <w:sz w:val="24"/>
                <w:szCs w:val="24"/>
              </w:rPr>
              <w:t>engleză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; cunoștințe de </w:t>
            </w:r>
            <w:r w:rsidR="003821F9">
              <w:rPr>
                <w:rFonts w:ascii="Times New Roman" w:hAnsi="Times New Roman"/>
                <w:iCs/>
                <w:sz w:val="24"/>
                <w:szCs w:val="24"/>
              </w:rPr>
              <w:t xml:space="preserve">fonetică, 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vocabular și morfosintaxă pentru nivelul preșcolar și primar</w:t>
            </w:r>
          </w:p>
        </w:tc>
        <w:tc>
          <w:tcPr>
            <w:tcW w:w="2035" w:type="dxa"/>
            <w:vAlign w:val="center"/>
          </w:tcPr>
          <w:p w:rsidRPr="001736D3" w:rsidR="003D5726" w:rsidP="003D5726" w:rsidRDefault="003D5726" w14:paraId="45A2E07C" w14:textId="5FCF978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Examinare orală</w:t>
            </w:r>
          </w:p>
        </w:tc>
        <w:tc>
          <w:tcPr>
            <w:tcW w:w="1891" w:type="dxa"/>
            <w:vAlign w:val="center"/>
          </w:tcPr>
          <w:p w:rsidRPr="001736D3" w:rsidR="003D5726" w:rsidP="003D5726" w:rsidRDefault="000C5EC9" w14:paraId="148AC8AB" w14:textId="1A1FB71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34B74" w:rsidTr="5B486057" w14:paraId="45DF9D34" w14:textId="77777777">
        <w:tc>
          <w:tcPr>
            <w:tcW w:w="10456" w:type="dxa"/>
            <w:gridSpan w:val="4"/>
          </w:tcPr>
          <w:p w:rsidRPr="00F4549C" w:rsidR="003D5726" w:rsidP="003D5726" w:rsidRDefault="00B34B74" w14:paraId="7B173F2D" w14:textId="600DF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  <w:r w:rsidR="003D57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Pr="0007194F" w:rsidR="00B34B74" w:rsidTr="5B486057" w14:paraId="61E018F6" w14:textId="77777777">
        <w:tc>
          <w:tcPr>
            <w:tcW w:w="10456" w:type="dxa"/>
            <w:gridSpan w:val="4"/>
          </w:tcPr>
          <w:p w:rsidRPr="00F4549C" w:rsidR="00B34B74" w:rsidP="00F4549C" w:rsidRDefault="00B34B74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003075CA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00976FD3" w:rsidRDefault="00976FD3" w14:paraId="40DB0ACA" w14:textId="673BE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522C47" w:rsidP="00522C47" w:rsidRDefault="00522C47" w14:paraId="5A0021A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Manea Camelia, </w:t>
            </w:r>
          </w:p>
          <w:p w:rsidR="00522C47" w:rsidP="00522C47" w:rsidRDefault="00522C47" w14:paraId="5217C647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Georgescu Bogdan-Gabriel, </w:t>
            </w:r>
          </w:p>
          <w:p w:rsidR="00522C47" w:rsidP="00522C47" w:rsidRDefault="00522C47" w14:paraId="751E7DFD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Sârbu Luiza-Venera, </w:t>
            </w:r>
          </w:p>
          <w:p w:rsidR="00522C47" w:rsidP="00522C47" w:rsidRDefault="00522C47" w14:paraId="2DD437D7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Ionescu Ancuța, </w:t>
            </w:r>
          </w:p>
          <w:p w:rsidR="00391BB3" w:rsidP="00522C47" w:rsidRDefault="00522C47" w14:paraId="2E39C173" w14:textId="416F00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Dina Tatiana-Aurora</w:t>
            </w:r>
          </w:p>
        </w:tc>
      </w:tr>
      <w:tr w:rsidR="00391BB3" w:rsidTr="003075CA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F4549C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  <w:footerReference w:type="default" r:id="Re45ae207f2704ca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42A4" w:rsidP="006B0230" w:rsidRDefault="00A042A4" w14:paraId="4B7F3B42" w14:textId="77777777">
      <w:pPr>
        <w:spacing w:after="0" w:line="240" w:lineRule="auto"/>
      </w:pPr>
      <w:r>
        <w:separator/>
      </w:r>
    </w:p>
  </w:endnote>
  <w:endnote w:type="continuationSeparator" w:id="0">
    <w:p w:rsidR="00A042A4" w:rsidP="006B0230" w:rsidRDefault="00A042A4" w14:paraId="0F21A66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199FD65C" w:rsidTr="199FD65C" w14:paraId="58EA5BE9">
      <w:trPr>
        <w:trHeight w:val="300"/>
      </w:trPr>
      <w:tc>
        <w:tcPr>
          <w:tcW w:w="3485" w:type="dxa"/>
          <w:tcMar/>
        </w:tcPr>
        <w:p w:rsidR="199FD65C" w:rsidP="199FD65C" w:rsidRDefault="199FD65C" w14:paraId="4BC3DD81" w14:textId="44DACDB0">
          <w:pPr>
            <w:pStyle w:val="Header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199FD65C" w:rsidP="199FD65C" w:rsidRDefault="199FD65C" w14:paraId="4BCB50A6" w14:textId="0E6167F8">
          <w:pPr>
            <w:pStyle w:val="Header"/>
            <w:bidi w:val="0"/>
            <w:jc w:val="center"/>
          </w:pPr>
        </w:p>
      </w:tc>
      <w:tc>
        <w:tcPr>
          <w:tcW w:w="3485" w:type="dxa"/>
          <w:tcMar/>
        </w:tcPr>
        <w:p w:rsidR="199FD65C" w:rsidP="199FD65C" w:rsidRDefault="199FD65C" w14:paraId="69CCFBFB" w14:textId="31A8C485">
          <w:pPr>
            <w:pStyle w:val="Header"/>
            <w:bidi w:val="0"/>
            <w:ind w:right="-115"/>
            <w:jc w:val="right"/>
          </w:pPr>
        </w:p>
      </w:tc>
    </w:tr>
  </w:tbl>
  <w:p w:rsidR="199FD65C" w:rsidP="199FD65C" w:rsidRDefault="199FD65C" w14:paraId="4AE15C52" w14:textId="759FAFDA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42A4" w:rsidP="006B0230" w:rsidRDefault="00A042A4" w14:paraId="3FA1BADC" w14:textId="77777777">
      <w:pPr>
        <w:spacing w:after="0" w:line="240" w:lineRule="auto"/>
      </w:pPr>
      <w:r>
        <w:separator/>
      </w:r>
    </w:p>
  </w:footnote>
  <w:footnote w:type="continuationSeparator" w:id="0">
    <w:p w:rsidR="00A042A4" w:rsidP="006B0230" w:rsidRDefault="00A042A4" w14:paraId="6C2A4A1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Pr="00504204" w:rsidR="00563549" w:rsidTr="00CC1D4A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Header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00E06382" w14:paraId="1F52E6CC" w14:textId="090CAA5D">
          <w:pPr>
            <w:pStyle w:val="Header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Header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F937E64"/>
    <w:multiLevelType w:val="multilevel"/>
    <w:tmpl w:val="2DD2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25F3170F"/>
    <w:multiLevelType w:val="multilevel"/>
    <w:tmpl w:val="90FA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027100C"/>
    <w:multiLevelType w:val="multilevel"/>
    <w:tmpl w:val="9F12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1F737A"/>
    <w:multiLevelType w:val="hybridMultilevel"/>
    <w:tmpl w:val="318C1E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5E26B1"/>
    <w:multiLevelType w:val="hybridMultilevel"/>
    <w:tmpl w:val="D74C0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E5759DF"/>
    <w:multiLevelType w:val="hybridMultilevel"/>
    <w:tmpl w:val="3768091C"/>
    <w:lvl w:ilvl="0" w:tplc="C754781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F41AA"/>
    <w:multiLevelType w:val="multilevel"/>
    <w:tmpl w:val="D2B0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425568FA"/>
    <w:multiLevelType w:val="multilevel"/>
    <w:tmpl w:val="0BAC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D73860"/>
    <w:multiLevelType w:val="multilevel"/>
    <w:tmpl w:val="F4D8B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5D9E2DE5"/>
    <w:multiLevelType w:val="multilevel"/>
    <w:tmpl w:val="E030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3" w15:restartNumberingAfterBreak="0">
    <w:nsid w:val="635F07A0"/>
    <w:multiLevelType w:val="multilevel"/>
    <w:tmpl w:val="7276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 w15:restartNumberingAfterBreak="0">
    <w:nsid w:val="68303C3E"/>
    <w:multiLevelType w:val="multilevel"/>
    <w:tmpl w:val="9EC22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5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C6367DF"/>
    <w:multiLevelType w:val="multilevel"/>
    <w:tmpl w:val="5C163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 w15:restartNumberingAfterBreak="0">
    <w:nsid w:val="6F6E1F1E"/>
    <w:multiLevelType w:val="multilevel"/>
    <w:tmpl w:val="10E4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9" w15:restartNumberingAfterBreak="0">
    <w:nsid w:val="70B10B5C"/>
    <w:multiLevelType w:val="hybridMultilevel"/>
    <w:tmpl w:val="153C1D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41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1051A"/>
    <w:multiLevelType w:val="hybridMultilevel"/>
    <w:tmpl w:val="87F41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B942B00"/>
    <w:multiLevelType w:val="multilevel"/>
    <w:tmpl w:val="AA6C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6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D154F6D"/>
    <w:multiLevelType w:val="multilevel"/>
    <w:tmpl w:val="895E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068988312">
    <w:abstractNumId w:val="0"/>
  </w:num>
  <w:num w:numId="2" w16cid:durableId="2094277894">
    <w:abstractNumId w:val="23"/>
  </w:num>
  <w:num w:numId="3" w16cid:durableId="725372757">
    <w:abstractNumId w:val="14"/>
  </w:num>
  <w:num w:numId="4" w16cid:durableId="789935689">
    <w:abstractNumId w:val="35"/>
  </w:num>
  <w:num w:numId="5" w16cid:durableId="1152679656">
    <w:abstractNumId w:val="24"/>
  </w:num>
  <w:num w:numId="6" w16cid:durableId="363404974">
    <w:abstractNumId w:val="2"/>
  </w:num>
  <w:num w:numId="7" w16cid:durableId="1163202115">
    <w:abstractNumId w:val="4"/>
  </w:num>
  <w:num w:numId="8" w16cid:durableId="80105791">
    <w:abstractNumId w:val="16"/>
  </w:num>
  <w:num w:numId="9" w16cid:durableId="789855853">
    <w:abstractNumId w:val="44"/>
  </w:num>
  <w:num w:numId="10" w16cid:durableId="2019766304">
    <w:abstractNumId w:val="19"/>
  </w:num>
  <w:num w:numId="11" w16cid:durableId="642350110">
    <w:abstractNumId w:val="5"/>
  </w:num>
  <w:num w:numId="12" w16cid:durableId="609168703">
    <w:abstractNumId w:val="40"/>
  </w:num>
  <w:num w:numId="13" w16cid:durableId="1055423228">
    <w:abstractNumId w:val="28"/>
  </w:num>
  <w:num w:numId="14" w16cid:durableId="1445617039">
    <w:abstractNumId w:val="30"/>
  </w:num>
  <w:num w:numId="15" w16cid:durableId="1181358485">
    <w:abstractNumId w:val="29"/>
  </w:num>
  <w:num w:numId="16" w16cid:durableId="301154188">
    <w:abstractNumId w:val="11"/>
  </w:num>
  <w:num w:numId="17" w16cid:durableId="177473947">
    <w:abstractNumId w:val="3"/>
  </w:num>
  <w:num w:numId="18" w16cid:durableId="1262687190">
    <w:abstractNumId w:val="36"/>
  </w:num>
  <w:num w:numId="19" w16cid:durableId="1304238025">
    <w:abstractNumId w:val="12"/>
  </w:num>
  <w:num w:numId="20" w16cid:durableId="1444837579">
    <w:abstractNumId w:val="41"/>
  </w:num>
  <w:num w:numId="21" w16cid:durableId="1339501018">
    <w:abstractNumId w:val="7"/>
  </w:num>
  <w:num w:numId="22" w16cid:durableId="1901015816">
    <w:abstractNumId w:val="46"/>
  </w:num>
  <w:num w:numId="23" w16cid:durableId="524363408">
    <w:abstractNumId w:val="10"/>
  </w:num>
  <w:num w:numId="24" w16cid:durableId="1937785268">
    <w:abstractNumId w:val="43"/>
  </w:num>
  <w:num w:numId="25" w16cid:durableId="391347541">
    <w:abstractNumId w:val="26"/>
  </w:num>
  <w:num w:numId="26" w16cid:durableId="1041635508">
    <w:abstractNumId w:val="1"/>
  </w:num>
  <w:num w:numId="27" w16cid:durableId="2073964104">
    <w:abstractNumId w:val="6"/>
  </w:num>
  <w:num w:numId="28" w16cid:durableId="1201477770">
    <w:abstractNumId w:val="17"/>
  </w:num>
  <w:num w:numId="29" w16cid:durableId="1216234376">
    <w:abstractNumId w:val="27"/>
  </w:num>
  <w:num w:numId="30" w16cid:durableId="479689902">
    <w:abstractNumId w:val="25"/>
  </w:num>
  <w:num w:numId="31" w16cid:durableId="1214658065">
    <w:abstractNumId w:val="15"/>
  </w:num>
  <w:num w:numId="32" w16cid:durableId="656958007">
    <w:abstractNumId w:val="18"/>
  </w:num>
  <w:num w:numId="33" w16cid:durableId="717318946">
    <w:abstractNumId w:val="39"/>
  </w:num>
  <w:num w:numId="34" w16cid:durableId="1586304903">
    <w:abstractNumId w:val="20"/>
  </w:num>
  <w:num w:numId="35" w16cid:durableId="171726020">
    <w:abstractNumId w:val="42"/>
  </w:num>
  <w:num w:numId="36" w16cid:durableId="1349285277">
    <w:abstractNumId w:val="38"/>
  </w:num>
  <w:num w:numId="37" w16cid:durableId="1413157036">
    <w:abstractNumId w:val="47"/>
  </w:num>
  <w:num w:numId="38" w16cid:durableId="594434842">
    <w:abstractNumId w:val="31"/>
  </w:num>
  <w:num w:numId="39" w16cid:durableId="725764339">
    <w:abstractNumId w:val="32"/>
  </w:num>
  <w:num w:numId="40" w16cid:durableId="1719085503">
    <w:abstractNumId w:val="9"/>
  </w:num>
  <w:num w:numId="41" w16cid:durableId="143552505">
    <w:abstractNumId w:val="34"/>
  </w:num>
  <w:num w:numId="42" w16cid:durableId="680548579">
    <w:abstractNumId w:val="22"/>
  </w:num>
  <w:num w:numId="43" w16cid:durableId="168760295">
    <w:abstractNumId w:val="37"/>
  </w:num>
  <w:num w:numId="44" w16cid:durableId="85813713">
    <w:abstractNumId w:val="8"/>
  </w:num>
  <w:num w:numId="45" w16cid:durableId="460925214">
    <w:abstractNumId w:val="21"/>
  </w:num>
  <w:num w:numId="46" w16cid:durableId="1013383403">
    <w:abstractNumId w:val="33"/>
  </w:num>
  <w:num w:numId="47" w16cid:durableId="1745177792">
    <w:abstractNumId w:val="45"/>
  </w:num>
  <w:num w:numId="48" w16cid:durableId="16897902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426BF"/>
    <w:rsid w:val="00042830"/>
    <w:rsid w:val="0004334C"/>
    <w:rsid w:val="00046995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2248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5EC9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4273"/>
    <w:rsid w:val="00136B06"/>
    <w:rsid w:val="00140EB3"/>
    <w:rsid w:val="00155123"/>
    <w:rsid w:val="0015613E"/>
    <w:rsid w:val="00157B35"/>
    <w:rsid w:val="00161CC5"/>
    <w:rsid w:val="001736D3"/>
    <w:rsid w:val="00182C22"/>
    <w:rsid w:val="001878EA"/>
    <w:rsid w:val="00191C8D"/>
    <w:rsid w:val="00196FD8"/>
    <w:rsid w:val="001A28B1"/>
    <w:rsid w:val="001A4FAE"/>
    <w:rsid w:val="001A6CC3"/>
    <w:rsid w:val="001A7391"/>
    <w:rsid w:val="001B1678"/>
    <w:rsid w:val="001B1709"/>
    <w:rsid w:val="001B1D5F"/>
    <w:rsid w:val="001B2D42"/>
    <w:rsid w:val="001B6453"/>
    <w:rsid w:val="001C638B"/>
    <w:rsid w:val="001D3204"/>
    <w:rsid w:val="001D5D52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18AA"/>
    <w:rsid w:val="00225272"/>
    <w:rsid w:val="00230B11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812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2F2A51"/>
    <w:rsid w:val="00301FF6"/>
    <w:rsid w:val="00302C2B"/>
    <w:rsid w:val="00302FF7"/>
    <w:rsid w:val="003075CA"/>
    <w:rsid w:val="00307858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21F9"/>
    <w:rsid w:val="00384169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D5726"/>
    <w:rsid w:val="003E4A22"/>
    <w:rsid w:val="003E5139"/>
    <w:rsid w:val="003E72A5"/>
    <w:rsid w:val="003E7F77"/>
    <w:rsid w:val="003F1F26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D6706"/>
    <w:rsid w:val="004E0155"/>
    <w:rsid w:val="004E4A0B"/>
    <w:rsid w:val="004F426F"/>
    <w:rsid w:val="004F6AD6"/>
    <w:rsid w:val="004F6CD3"/>
    <w:rsid w:val="005013E2"/>
    <w:rsid w:val="00502C98"/>
    <w:rsid w:val="00520480"/>
    <w:rsid w:val="00522C47"/>
    <w:rsid w:val="00524180"/>
    <w:rsid w:val="00524B59"/>
    <w:rsid w:val="00530A49"/>
    <w:rsid w:val="00531DF5"/>
    <w:rsid w:val="00532F3D"/>
    <w:rsid w:val="00533EB9"/>
    <w:rsid w:val="00536B72"/>
    <w:rsid w:val="00544DB8"/>
    <w:rsid w:val="00552B5F"/>
    <w:rsid w:val="00563549"/>
    <w:rsid w:val="00563B8D"/>
    <w:rsid w:val="00575ADC"/>
    <w:rsid w:val="00576EC0"/>
    <w:rsid w:val="0058346F"/>
    <w:rsid w:val="00587DCE"/>
    <w:rsid w:val="005976E7"/>
    <w:rsid w:val="00597F62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A4FFB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03D3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3D36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2C4C"/>
    <w:rsid w:val="0082590B"/>
    <w:rsid w:val="00827BE0"/>
    <w:rsid w:val="0083153A"/>
    <w:rsid w:val="008326E0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4B8C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D0DB9"/>
    <w:rsid w:val="008D1A77"/>
    <w:rsid w:val="008D1E63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B4D"/>
    <w:rsid w:val="00961671"/>
    <w:rsid w:val="00962A3E"/>
    <w:rsid w:val="009739F4"/>
    <w:rsid w:val="00975323"/>
    <w:rsid w:val="00976FD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50B1"/>
    <w:rsid w:val="009C6E3E"/>
    <w:rsid w:val="009D1B88"/>
    <w:rsid w:val="009E5754"/>
    <w:rsid w:val="009E64C2"/>
    <w:rsid w:val="009E6519"/>
    <w:rsid w:val="009F003A"/>
    <w:rsid w:val="009F2776"/>
    <w:rsid w:val="009F3B07"/>
    <w:rsid w:val="009F6766"/>
    <w:rsid w:val="00A030EB"/>
    <w:rsid w:val="00A042A4"/>
    <w:rsid w:val="00A1052A"/>
    <w:rsid w:val="00A1304B"/>
    <w:rsid w:val="00A20BF9"/>
    <w:rsid w:val="00A210AF"/>
    <w:rsid w:val="00A225CE"/>
    <w:rsid w:val="00A22F09"/>
    <w:rsid w:val="00A251A3"/>
    <w:rsid w:val="00A26298"/>
    <w:rsid w:val="00A26CB8"/>
    <w:rsid w:val="00A3151F"/>
    <w:rsid w:val="00A32B38"/>
    <w:rsid w:val="00A338EA"/>
    <w:rsid w:val="00A343BA"/>
    <w:rsid w:val="00A3504F"/>
    <w:rsid w:val="00A352F6"/>
    <w:rsid w:val="00A36A0C"/>
    <w:rsid w:val="00A41698"/>
    <w:rsid w:val="00A42B21"/>
    <w:rsid w:val="00A4486F"/>
    <w:rsid w:val="00A45D21"/>
    <w:rsid w:val="00A5014E"/>
    <w:rsid w:val="00A51E3A"/>
    <w:rsid w:val="00A528C7"/>
    <w:rsid w:val="00A54627"/>
    <w:rsid w:val="00A63676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5D0B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2352A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1F32"/>
    <w:rsid w:val="00B7391E"/>
    <w:rsid w:val="00B77511"/>
    <w:rsid w:val="00B8143A"/>
    <w:rsid w:val="00B91DB1"/>
    <w:rsid w:val="00B95F96"/>
    <w:rsid w:val="00B96466"/>
    <w:rsid w:val="00B97DD5"/>
    <w:rsid w:val="00BA0EDC"/>
    <w:rsid w:val="00BA7CC6"/>
    <w:rsid w:val="00BB2F7A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54B8"/>
    <w:rsid w:val="00BE6BC0"/>
    <w:rsid w:val="00C016EB"/>
    <w:rsid w:val="00C018F9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30F7"/>
    <w:rsid w:val="00C646BE"/>
    <w:rsid w:val="00C74CAA"/>
    <w:rsid w:val="00C74D28"/>
    <w:rsid w:val="00C7611C"/>
    <w:rsid w:val="00C766FA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ABA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797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0CB8"/>
    <w:rsid w:val="00D82786"/>
    <w:rsid w:val="00D85A8D"/>
    <w:rsid w:val="00D87395"/>
    <w:rsid w:val="00D91D1B"/>
    <w:rsid w:val="00D925C8"/>
    <w:rsid w:val="00D93CF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C6BAB"/>
    <w:rsid w:val="00DD11B5"/>
    <w:rsid w:val="00DD2B25"/>
    <w:rsid w:val="00DD532D"/>
    <w:rsid w:val="00DE3AE4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65BEC"/>
    <w:rsid w:val="00E70E1A"/>
    <w:rsid w:val="00E71898"/>
    <w:rsid w:val="00E7619A"/>
    <w:rsid w:val="00E76363"/>
    <w:rsid w:val="00E80DB9"/>
    <w:rsid w:val="00E855E1"/>
    <w:rsid w:val="00E85C51"/>
    <w:rsid w:val="00E87AFB"/>
    <w:rsid w:val="00E90D7C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63C9C"/>
    <w:rsid w:val="00F74C37"/>
    <w:rsid w:val="00F75B94"/>
    <w:rsid w:val="00F77194"/>
    <w:rsid w:val="00F854F4"/>
    <w:rsid w:val="00F87209"/>
    <w:rsid w:val="00F90C98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278F"/>
    <w:rsid w:val="00FB4ADB"/>
    <w:rsid w:val="00FB55B0"/>
    <w:rsid w:val="00FB608B"/>
    <w:rsid w:val="00FB6773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CCE3A71"/>
    <w:rsid w:val="0DA33D69"/>
    <w:rsid w:val="136E1F19"/>
    <w:rsid w:val="199FD65C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styleId="Heading3Char" w:customStyle="1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DefaultParagraphFon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styleId="BodyTextChar" w:customStyle="1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Heading1Char" w:customStyle="1">
    <w:name w:val="Heading 1 Char"/>
    <w:basedOn w:val="DefaultParagraphFont"/>
    <w:link w:val="Heading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NoSpacing">
    <w:name w:val="No Spacing"/>
    <w:link w:val="NoSpacingCha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NoSpacingChar" w:customStyle="1">
    <w:name w:val="No Spacing Char"/>
    <w:link w:val="NoSpacing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normaltextrun" w:customStyle="1">
    <w:name w:val="normaltextrun"/>
    <w:basedOn w:val="DefaultParagraphFont"/>
    <w:rsid w:val="00A54627"/>
  </w:style>
  <w:style w:type="character" w:styleId="eop" w:customStyle="1">
    <w:name w:val="eop"/>
    <w:basedOn w:val="DefaultParagraphFon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e45ae207f2704ca7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4A1CA7-751F-4904-B8B7-5F068FF9BC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FLORENTINA BUCUROIU (139069)</dc:creator>
  <lastModifiedBy>FLORENTINA BUCUROIU (139069)</lastModifiedBy>
  <revision>74</revision>
  <lastPrinted>2025-09-22T11:23:00.0000000Z</lastPrinted>
  <dcterms:created xsi:type="dcterms:W3CDTF">2025-09-22T11:20:00.0000000Z</dcterms:created>
  <dcterms:modified xsi:type="dcterms:W3CDTF">2025-09-25T15:49:39.6608525Z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